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034" w:rsidRPr="00F25F4B" w:rsidRDefault="00096034" w:rsidP="00096034">
      <w:pPr>
        <w:spacing w:before="60" w:after="60"/>
        <w:jc w:val="both"/>
        <w:rPr>
          <w:rFonts w:cstheme="minorHAnsi"/>
          <w:b/>
          <w:sz w:val="22"/>
          <w:szCs w:val="22"/>
        </w:rPr>
      </w:pPr>
      <w:r w:rsidRPr="00F25F4B">
        <w:rPr>
          <w:rFonts w:cstheme="minorHAnsi"/>
          <w:b/>
          <w:sz w:val="22"/>
          <w:szCs w:val="22"/>
        </w:rPr>
        <w:t xml:space="preserve">EMENTA DAS OPTATIVAS – </w:t>
      </w:r>
      <w:r w:rsidR="005B083E" w:rsidRPr="00F25F4B">
        <w:rPr>
          <w:rFonts w:cstheme="minorHAnsi"/>
          <w:b/>
          <w:sz w:val="22"/>
          <w:szCs w:val="22"/>
        </w:rPr>
        <w:t xml:space="preserve">Graduação em Filosofia – </w:t>
      </w:r>
      <w:r w:rsidRPr="00F25F4B">
        <w:rPr>
          <w:rFonts w:cstheme="minorHAnsi"/>
          <w:b/>
          <w:sz w:val="22"/>
          <w:szCs w:val="22"/>
        </w:rPr>
        <w:t>2019/2</w:t>
      </w:r>
    </w:p>
    <w:p w:rsidR="00096034" w:rsidRPr="00F25F4B" w:rsidRDefault="00096034" w:rsidP="00096034">
      <w:pPr>
        <w:spacing w:before="60" w:after="60"/>
        <w:jc w:val="both"/>
        <w:rPr>
          <w:rFonts w:cstheme="minorHAnsi"/>
          <w:b/>
          <w:sz w:val="22"/>
          <w:szCs w:val="22"/>
        </w:rPr>
      </w:pPr>
    </w:p>
    <w:p w:rsidR="00096034" w:rsidRPr="00F25F4B" w:rsidRDefault="00096034" w:rsidP="00096034">
      <w:pPr>
        <w:spacing w:before="60" w:after="60"/>
        <w:jc w:val="both"/>
        <w:rPr>
          <w:rFonts w:cstheme="minorHAnsi"/>
          <w:b/>
          <w:sz w:val="22"/>
          <w:szCs w:val="22"/>
        </w:rPr>
      </w:pPr>
      <w:r w:rsidRPr="00F25F4B">
        <w:rPr>
          <w:rFonts w:cstheme="minorHAnsi"/>
          <w:b/>
          <w:sz w:val="22"/>
          <w:szCs w:val="22"/>
        </w:rPr>
        <w:t xml:space="preserve">I. Manhã </w:t>
      </w:r>
    </w:p>
    <w:p w:rsidR="00096034" w:rsidRPr="00F25F4B" w:rsidRDefault="00096034" w:rsidP="00096034">
      <w:pPr>
        <w:spacing w:before="60" w:after="60"/>
        <w:jc w:val="both"/>
        <w:rPr>
          <w:rFonts w:cstheme="minorHAnsi"/>
          <w:b/>
          <w:sz w:val="22"/>
          <w:szCs w:val="22"/>
        </w:rPr>
      </w:pPr>
    </w:p>
    <w:p w:rsidR="005753FA" w:rsidRPr="00F25F4B" w:rsidRDefault="005753FA" w:rsidP="00096034">
      <w:pPr>
        <w:spacing w:before="60" w:after="60"/>
        <w:jc w:val="both"/>
        <w:rPr>
          <w:rFonts w:eastAsia="Arial Narrow" w:cstheme="minorHAnsi"/>
          <w:sz w:val="22"/>
          <w:szCs w:val="22"/>
        </w:rPr>
      </w:pPr>
      <w:r w:rsidRPr="00F25F4B">
        <w:rPr>
          <w:rFonts w:cstheme="minorHAnsi"/>
          <w:sz w:val="22"/>
          <w:szCs w:val="22"/>
        </w:rPr>
        <w:t xml:space="preserve">FIL204 - </w:t>
      </w:r>
      <w:r w:rsidRPr="00F25F4B">
        <w:rPr>
          <w:rFonts w:eastAsia="Arial Narrow" w:cstheme="minorHAnsi"/>
          <w:spacing w:val="1"/>
          <w:sz w:val="22"/>
          <w:szCs w:val="22"/>
        </w:rPr>
        <w:t xml:space="preserve">TÓPICOS EM FILOSOFIA GREGA: </w:t>
      </w:r>
      <w:r w:rsidRPr="00F25F4B">
        <w:rPr>
          <w:rFonts w:eastAsia="Arial Narrow" w:cstheme="minorHAnsi"/>
          <w:i/>
          <w:spacing w:val="1"/>
          <w:sz w:val="22"/>
          <w:szCs w:val="22"/>
        </w:rPr>
        <w:t xml:space="preserve">A Metafísica </w:t>
      </w:r>
      <w:r w:rsidRPr="00F25F4B">
        <w:rPr>
          <w:rFonts w:eastAsia="Arial Narrow" w:cstheme="minorHAnsi"/>
          <w:spacing w:val="1"/>
          <w:sz w:val="22"/>
          <w:szCs w:val="22"/>
        </w:rPr>
        <w:t xml:space="preserve">de Aristóteles </w:t>
      </w:r>
    </w:p>
    <w:p w:rsidR="005753FA" w:rsidRPr="00F25F4B" w:rsidRDefault="005753FA" w:rsidP="00096034">
      <w:pPr>
        <w:jc w:val="both"/>
        <w:rPr>
          <w:rFonts w:cstheme="minorHAnsi"/>
          <w:sz w:val="22"/>
          <w:szCs w:val="22"/>
        </w:rPr>
      </w:pPr>
      <w:r w:rsidRPr="00F25F4B">
        <w:rPr>
          <w:rFonts w:eastAsia="Arial Narrow" w:cstheme="minorHAnsi"/>
          <w:spacing w:val="1"/>
          <w:sz w:val="22"/>
          <w:szCs w:val="22"/>
        </w:rPr>
        <w:t xml:space="preserve">Fernando </w:t>
      </w:r>
      <w:r w:rsidRPr="00F25F4B">
        <w:rPr>
          <w:rFonts w:cstheme="minorHAnsi"/>
          <w:sz w:val="22"/>
          <w:szCs w:val="22"/>
        </w:rPr>
        <w:t xml:space="preserve">Rey Puente: </w:t>
      </w:r>
    </w:p>
    <w:p w:rsidR="005753FA" w:rsidRPr="00F25F4B" w:rsidRDefault="005753FA" w:rsidP="00096034">
      <w:pPr>
        <w:jc w:val="both"/>
        <w:rPr>
          <w:rFonts w:cstheme="minorHAnsi"/>
          <w:sz w:val="22"/>
          <w:szCs w:val="22"/>
        </w:rPr>
      </w:pPr>
    </w:p>
    <w:p w:rsidR="005753FA" w:rsidRPr="00F25F4B" w:rsidRDefault="005753FA" w:rsidP="005B083E">
      <w:pPr>
        <w:jc w:val="both"/>
        <w:rPr>
          <w:rFonts w:eastAsia="Times New Roman" w:cstheme="minorHAnsi"/>
          <w:sz w:val="22"/>
          <w:szCs w:val="22"/>
          <w:lang w:eastAsia="pt-BR"/>
        </w:rPr>
      </w:pPr>
      <w:r w:rsidRPr="00F25F4B">
        <w:rPr>
          <w:rFonts w:eastAsia="Times New Roman" w:cstheme="minorHAnsi"/>
          <w:sz w:val="22"/>
          <w:szCs w:val="22"/>
          <w:lang w:eastAsia="pt-BR"/>
        </w:rPr>
        <w:t>O propósito do curso é o de exminar a obra aristotélica, intitulada desde o peripatético Andrônico de Rodes, que reuniu e editou quatorze livros aristotélicos, de </w:t>
      </w:r>
      <w:r w:rsidRPr="00F25F4B">
        <w:rPr>
          <w:rFonts w:eastAsia="Times New Roman" w:cstheme="minorHAnsi"/>
          <w:i/>
          <w:iCs/>
          <w:sz w:val="22"/>
          <w:szCs w:val="22"/>
          <w:lang w:eastAsia="pt-BR"/>
        </w:rPr>
        <w:t>Metafísica. </w:t>
      </w:r>
      <w:r w:rsidRPr="00F25F4B">
        <w:rPr>
          <w:rFonts w:eastAsia="Times New Roman" w:cstheme="minorHAnsi"/>
          <w:sz w:val="22"/>
          <w:szCs w:val="22"/>
          <w:lang w:eastAsia="pt-BR"/>
        </w:rPr>
        <w:t>Não será possível durante o curso ler e analisar todos os livros que a constituem, mas selecionamos os sete principais livros que compõem o cerne mesmo do projeto aristotélico que serão lidos, examinados e discutidos, a saber, os livros: Gama, Épsilon, Zeta, Eta, Theta, Iota e Lambda. Não se trata de um curso introdutório ao pensamento de Aristóteles, mas sim de uma análise mais detida e profunda de seu projeto filosófico concernente à análise do ser enquanto ser.</w:t>
      </w:r>
    </w:p>
    <w:p w:rsidR="005B083E" w:rsidRPr="00F25F4B" w:rsidRDefault="005B083E" w:rsidP="005B083E">
      <w:pPr>
        <w:pBdr>
          <w:bottom w:val="single" w:sz="6" w:space="1" w:color="auto"/>
        </w:pBdr>
        <w:spacing w:line="360" w:lineRule="auto"/>
        <w:jc w:val="both"/>
        <w:rPr>
          <w:rFonts w:eastAsia="Times New Roman" w:cstheme="minorHAnsi"/>
          <w:sz w:val="22"/>
          <w:szCs w:val="22"/>
          <w:lang w:eastAsia="pt-BR"/>
        </w:rPr>
      </w:pPr>
    </w:p>
    <w:p w:rsidR="005753FA" w:rsidRPr="00F25F4B" w:rsidRDefault="005753FA" w:rsidP="00096034">
      <w:pPr>
        <w:spacing w:before="60" w:after="60"/>
        <w:jc w:val="both"/>
        <w:rPr>
          <w:rFonts w:eastAsia="Arial Narrow" w:cstheme="minorHAnsi"/>
          <w:sz w:val="22"/>
          <w:szCs w:val="22"/>
        </w:rPr>
      </w:pPr>
      <w:r w:rsidRPr="00F25F4B">
        <w:rPr>
          <w:rFonts w:eastAsia="Arial Narrow" w:cstheme="minorHAnsi"/>
          <w:sz w:val="22"/>
          <w:szCs w:val="22"/>
        </w:rPr>
        <w:t xml:space="preserve">FIL209 - TÓPICOS EM FILOSOFIA DA ARTE: </w:t>
      </w:r>
      <w:r w:rsidRPr="00F25F4B">
        <w:rPr>
          <w:rFonts w:cstheme="minorHAnsi"/>
          <w:sz w:val="22"/>
          <w:szCs w:val="22"/>
        </w:rPr>
        <w:t xml:space="preserve">O corpo na filosofia  </w:t>
      </w:r>
    </w:p>
    <w:p w:rsidR="005753FA" w:rsidRPr="00F25F4B" w:rsidRDefault="005753FA" w:rsidP="00096034">
      <w:pPr>
        <w:spacing w:before="60" w:after="60" w:line="228" w:lineRule="exact"/>
        <w:jc w:val="both"/>
        <w:rPr>
          <w:rFonts w:cstheme="minorHAnsi"/>
          <w:sz w:val="22"/>
          <w:szCs w:val="22"/>
        </w:rPr>
      </w:pPr>
      <w:r w:rsidRPr="00F25F4B">
        <w:rPr>
          <w:rFonts w:cstheme="minorHAnsi"/>
          <w:sz w:val="22"/>
          <w:szCs w:val="22"/>
        </w:rPr>
        <w:t>Rodrigo Duarte</w:t>
      </w:r>
    </w:p>
    <w:p w:rsidR="005B083E" w:rsidRPr="00F25F4B" w:rsidRDefault="005B083E" w:rsidP="005B083E">
      <w:pPr>
        <w:jc w:val="both"/>
        <w:rPr>
          <w:rFonts w:cstheme="minorHAnsi"/>
          <w:sz w:val="22"/>
          <w:szCs w:val="22"/>
        </w:rPr>
      </w:pPr>
    </w:p>
    <w:p w:rsidR="00BD3184" w:rsidRPr="00F25F4B" w:rsidRDefault="00BD3184" w:rsidP="00096034">
      <w:pPr>
        <w:pBdr>
          <w:bottom w:val="single" w:sz="6" w:space="1" w:color="auto"/>
        </w:pBdr>
        <w:spacing w:after="150"/>
        <w:jc w:val="both"/>
        <w:rPr>
          <w:rFonts w:eastAsia="Times New Roman" w:cstheme="minorHAnsi"/>
          <w:sz w:val="22"/>
          <w:szCs w:val="22"/>
          <w:lang w:eastAsia="pt-BR"/>
        </w:rPr>
      </w:pPr>
      <w:r w:rsidRPr="00F25F4B">
        <w:rPr>
          <w:rFonts w:eastAsia="Times New Roman" w:cstheme="minorHAnsi"/>
          <w:sz w:val="22"/>
          <w:szCs w:val="22"/>
          <w:lang w:eastAsia="pt-BR"/>
        </w:rPr>
        <w:t>O curso aborda o tema da corporeidade na tradição filosófica ocidental, enfocando textos selecionados a partir da filosofia grega antiga, passando pela patrística e a escolástica medievais, pela filosofia renascentista, pela filosofia moderna - nas suas vertentes empirista e racionalista -, alcançando, ao final do curso, escritos paradigmáticos da filosofia contemporânea, oriundos do vitalismo nietzscheano, do Marxismo, da Fenomenologia, da Teoria Crítica da Sociedade e do Neo-Pragmatismo norte-americano. A metodologia do curso é a discussão, em sala de aula, de textos previamente disponibilizados aos alunos.</w:t>
      </w:r>
    </w:p>
    <w:p w:rsidR="005B083E" w:rsidRPr="00F25F4B" w:rsidRDefault="005B083E" w:rsidP="00096034">
      <w:pPr>
        <w:pBdr>
          <w:bottom w:val="single" w:sz="6" w:space="1" w:color="auto"/>
        </w:pBdr>
        <w:spacing w:after="150"/>
        <w:jc w:val="both"/>
        <w:rPr>
          <w:rFonts w:eastAsia="Times New Roman" w:cstheme="minorHAnsi"/>
          <w:sz w:val="22"/>
          <w:szCs w:val="22"/>
          <w:lang w:eastAsia="pt-BR"/>
        </w:rPr>
      </w:pPr>
    </w:p>
    <w:p w:rsidR="005753FA" w:rsidRPr="00F25F4B" w:rsidRDefault="005753FA" w:rsidP="005B083E">
      <w:pPr>
        <w:spacing w:after="150"/>
        <w:jc w:val="both"/>
        <w:rPr>
          <w:rFonts w:eastAsia="Times New Roman" w:cstheme="minorHAnsi"/>
          <w:sz w:val="22"/>
          <w:szCs w:val="22"/>
          <w:lang w:eastAsia="pt-BR"/>
        </w:rPr>
      </w:pPr>
      <w:r w:rsidRPr="00F25F4B">
        <w:rPr>
          <w:rFonts w:cstheme="minorHAnsi"/>
          <w:sz w:val="22"/>
          <w:szCs w:val="22"/>
        </w:rPr>
        <w:t xml:space="preserve">FIL208 – </w:t>
      </w:r>
      <w:r w:rsidRPr="00F25F4B">
        <w:rPr>
          <w:rFonts w:eastAsia="Arial Narrow" w:cstheme="minorHAnsi"/>
          <w:sz w:val="22"/>
          <w:szCs w:val="22"/>
        </w:rPr>
        <w:t xml:space="preserve">TÓPICOS EM FILOSOFIA DA CULTURA: O conceito de Imaginário em três abordagens contemporâneas </w:t>
      </w:r>
    </w:p>
    <w:p w:rsidR="005753FA" w:rsidRPr="00F25F4B" w:rsidRDefault="005753FA" w:rsidP="00096034">
      <w:pPr>
        <w:jc w:val="both"/>
        <w:rPr>
          <w:rFonts w:eastAsia="Times New Roman" w:cstheme="minorHAnsi"/>
          <w:bCs/>
          <w:sz w:val="22"/>
          <w:szCs w:val="22"/>
          <w:lang w:eastAsia="pt-BR"/>
        </w:rPr>
      </w:pPr>
      <w:r w:rsidRPr="00F25F4B">
        <w:rPr>
          <w:rFonts w:eastAsia="Times New Roman" w:cstheme="minorHAnsi"/>
          <w:bCs/>
          <w:sz w:val="22"/>
          <w:szCs w:val="22"/>
          <w:lang w:eastAsia="pt-BR"/>
        </w:rPr>
        <w:t xml:space="preserve">Alice Serra </w:t>
      </w:r>
    </w:p>
    <w:p w:rsidR="005B083E" w:rsidRPr="00F25F4B" w:rsidRDefault="005B083E" w:rsidP="005B083E">
      <w:pPr>
        <w:jc w:val="both"/>
        <w:rPr>
          <w:rFonts w:cstheme="minorHAnsi"/>
          <w:sz w:val="22"/>
          <w:szCs w:val="22"/>
        </w:rPr>
      </w:pPr>
    </w:p>
    <w:p w:rsidR="005753FA" w:rsidRPr="00F25F4B" w:rsidRDefault="005753FA" w:rsidP="00096034">
      <w:pPr>
        <w:jc w:val="both"/>
        <w:rPr>
          <w:rFonts w:eastAsia="Times New Roman" w:cstheme="minorHAnsi"/>
          <w:sz w:val="22"/>
          <w:szCs w:val="22"/>
          <w:lang w:eastAsia="pt-BR"/>
        </w:rPr>
      </w:pPr>
      <w:r w:rsidRPr="00F25F4B">
        <w:rPr>
          <w:rFonts w:eastAsia="Times New Roman" w:cstheme="minorHAnsi"/>
          <w:sz w:val="22"/>
          <w:szCs w:val="22"/>
          <w:shd w:val="clear" w:color="auto" w:fill="FFFFFF"/>
          <w:lang w:eastAsia="pt-BR"/>
        </w:rPr>
        <w:t>O curso examinará as elaborações filosóficas do conceito de “imaginário” propostas por G. Durand (</w:t>
      </w:r>
      <w:r w:rsidRPr="00F25F4B">
        <w:rPr>
          <w:rFonts w:eastAsia="Times New Roman" w:cstheme="minorHAnsi"/>
          <w:i/>
          <w:iCs/>
          <w:sz w:val="22"/>
          <w:szCs w:val="22"/>
          <w:lang w:eastAsia="pt-BR"/>
        </w:rPr>
        <w:t>As estruturas antropológicas do imaginário</w:t>
      </w:r>
      <w:r w:rsidRPr="00F25F4B">
        <w:rPr>
          <w:rFonts w:eastAsia="Times New Roman" w:cstheme="minorHAnsi"/>
          <w:sz w:val="22"/>
          <w:szCs w:val="22"/>
          <w:shd w:val="clear" w:color="auto" w:fill="FFFFFF"/>
          <w:lang w:eastAsia="pt-BR"/>
        </w:rPr>
        <w:t>), J.-P. Sartre (</w:t>
      </w:r>
      <w:r w:rsidRPr="00F25F4B">
        <w:rPr>
          <w:rFonts w:eastAsia="Times New Roman" w:cstheme="minorHAnsi"/>
          <w:i/>
          <w:iCs/>
          <w:sz w:val="22"/>
          <w:szCs w:val="22"/>
          <w:lang w:eastAsia="pt-BR"/>
        </w:rPr>
        <w:t>O imaginário</w:t>
      </w:r>
      <w:r w:rsidRPr="00F25F4B">
        <w:rPr>
          <w:rFonts w:eastAsia="Times New Roman" w:cstheme="minorHAnsi"/>
          <w:sz w:val="22"/>
          <w:szCs w:val="22"/>
          <w:shd w:val="clear" w:color="auto" w:fill="FFFFFF"/>
          <w:lang w:eastAsia="pt-BR"/>
        </w:rPr>
        <w:t>) e C. Castoriad</w:t>
      </w:r>
      <w:r w:rsidRPr="00F25F4B">
        <w:rPr>
          <w:rFonts w:eastAsia="Times New Roman" w:cstheme="minorHAnsi"/>
          <w:sz w:val="22"/>
          <w:szCs w:val="22"/>
          <w:lang w:eastAsia="pt-BR"/>
        </w:rPr>
        <w:t>i</w:t>
      </w:r>
      <w:r w:rsidRPr="00F25F4B">
        <w:rPr>
          <w:rFonts w:eastAsia="Times New Roman" w:cstheme="minorHAnsi"/>
          <w:sz w:val="22"/>
          <w:szCs w:val="22"/>
          <w:shd w:val="clear" w:color="auto" w:fill="FFFFFF"/>
          <w:lang w:eastAsia="pt-BR"/>
        </w:rPr>
        <w:t>s (</w:t>
      </w:r>
      <w:r w:rsidRPr="00F25F4B">
        <w:rPr>
          <w:rFonts w:eastAsia="Times New Roman" w:cstheme="minorHAnsi"/>
          <w:i/>
          <w:iCs/>
          <w:sz w:val="22"/>
          <w:szCs w:val="22"/>
          <w:lang w:eastAsia="pt-BR"/>
        </w:rPr>
        <w:t>A instituição imaginária da Sociedade, </w:t>
      </w:r>
      <w:r w:rsidRPr="00F25F4B">
        <w:rPr>
          <w:rFonts w:eastAsia="Times New Roman" w:cstheme="minorHAnsi"/>
          <w:sz w:val="22"/>
          <w:szCs w:val="22"/>
          <w:shd w:val="clear" w:color="auto" w:fill="FFFFFF"/>
          <w:lang w:eastAsia="pt-BR"/>
        </w:rPr>
        <w:t>cap. II) com o propósito de pensar aspectos cognitivos, estéticos e antropológicos do imaginário</w:t>
      </w:r>
      <w:r w:rsidR="00096034" w:rsidRPr="00F25F4B">
        <w:rPr>
          <w:rFonts w:eastAsia="Times New Roman" w:cstheme="minorHAnsi"/>
          <w:sz w:val="22"/>
          <w:szCs w:val="22"/>
          <w:shd w:val="clear" w:color="auto" w:fill="FFFFFF"/>
          <w:lang w:eastAsia="pt-BR"/>
        </w:rPr>
        <w:t xml:space="preserve"> e</w:t>
      </w:r>
      <w:r w:rsidRPr="00F25F4B">
        <w:rPr>
          <w:rFonts w:eastAsia="Times New Roman" w:cstheme="minorHAnsi"/>
          <w:sz w:val="22"/>
          <w:szCs w:val="22"/>
          <w:shd w:val="clear" w:color="auto" w:fill="FFFFFF"/>
          <w:lang w:eastAsia="pt-BR"/>
        </w:rPr>
        <w:t xml:space="preserve"> refleti</w:t>
      </w:r>
      <w:r w:rsidR="00096034" w:rsidRPr="00F25F4B">
        <w:rPr>
          <w:rFonts w:eastAsia="Times New Roman" w:cstheme="minorHAnsi"/>
          <w:sz w:val="22"/>
          <w:szCs w:val="22"/>
          <w:shd w:val="clear" w:color="auto" w:fill="FFFFFF"/>
          <w:lang w:eastAsia="pt-BR"/>
        </w:rPr>
        <w:t>r</w:t>
      </w:r>
      <w:r w:rsidRPr="00F25F4B">
        <w:rPr>
          <w:rFonts w:eastAsia="Times New Roman" w:cstheme="minorHAnsi"/>
          <w:sz w:val="22"/>
          <w:szCs w:val="22"/>
          <w:shd w:val="clear" w:color="auto" w:fill="FFFFFF"/>
          <w:lang w:eastAsia="pt-BR"/>
        </w:rPr>
        <w:t xml:space="preserve"> sobre a contribuição e limites deste conceito para a abordagem </w:t>
      </w:r>
      <w:r w:rsidRPr="00F25F4B">
        <w:rPr>
          <w:rFonts w:eastAsia="Times New Roman" w:cstheme="minorHAnsi"/>
          <w:sz w:val="22"/>
          <w:szCs w:val="22"/>
          <w:lang w:eastAsia="pt-BR"/>
        </w:rPr>
        <w:t>de fenômenos</w:t>
      </w:r>
      <w:r w:rsidR="00096034" w:rsidRPr="00F25F4B">
        <w:rPr>
          <w:rFonts w:eastAsia="Times New Roman" w:cstheme="minorHAnsi"/>
          <w:sz w:val="22"/>
          <w:szCs w:val="22"/>
          <w:shd w:val="clear" w:color="auto" w:fill="FFFFFF"/>
          <w:lang w:eastAsia="pt-BR"/>
        </w:rPr>
        <w:t xml:space="preserve"> da “filosofia da cultura” (E. Cassirer)</w:t>
      </w:r>
      <w:r w:rsidRPr="00F25F4B">
        <w:rPr>
          <w:rFonts w:eastAsia="Times New Roman" w:cstheme="minorHAnsi"/>
          <w:sz w:val="22"/>
          <w:szCs w:val="22"/>
          <w:shd w:val="clear" w:color="auto" w:fill="FFFFFF"/>
          <w:lang w:eastAsia="pt-BR"/>
        </w:rPr>
        <w:t>.</w:t>
      </w:r>
    </w:p>
    <w:p w:rsidR="00BD3184" w:rsidRPr="00F25F4B" w:rsidRDefault="00BD3184" w:rsidP="005B083E">
      <w:pPr>
        <w:pBdr>
          <w:bottom w:val="single" w:sz="6" w:space="1" w:color="auto"/>
        </w:pBdr>
        <w:spacing w:after="150" w:line="360" w:lineRule="auto"/>
        <w:jc w:val="both"/>
        <w:rPr>
          <w:rFonts w:eastAsia="Times New Roman" w:cstheme="minorHAnsi"/>
          <w:sz w:val="22"/>
          <w:szCs w:val="22"/>
          <w:lang w:eastAsia="pt-BR"/>
        </w:rPr>
      </w:pPr>
    </w:p>
    <w:p w:rsidR="005753FA" w:rsidRPr="00F25F4B" w:rsidRDefault="005753FA" w:rsidP="00096034">
      <w:pPr>
        <w:jc w:val="both"/>
        <w:rPr>
          <w:rFonts w:cstheme="minorHAnsi"/>
          <w:sz w:val="22"/>
          <w:szCs w:val="22"/>
        </w:rPr>
      </w:pPr>
      <w:r w:rsidRPr="00F25F4B">
        <w:rPr>
          <w:rFonts w:eastAsia="Arial Narrow" w:cstheme="minorHAnsi"/>
          <w:sz w:val="22"/>
          <w:szCs w:val="22"/>
        </w:rPr>
        <w:t xml:space="preserve">FIL202 - TÓPICOS EM FILOSOFIA MODERNA: Leitura do Livro 3: Da Moral – </w:t>
      </w:r>
      <w:r w:rsidRPr="00F25F4B">
        <w:rPr>
          <w:rFonts w:eastAsia="Arial Narrow" w:cstheme="minorHAnsi"/>
          <w:i/>
          <w:sz w:val="22"/>
          <w:szCs w:val="22"/>
        </w:rPr>
        <w:t>Tratado da natureza humana</w:t>
      </w:r>
      <w:r w:rsidRPr="00F25F4B">
        <w:rPr>
          <w:rFonts w:eastAsia="Arial Narrow" w:cstheme="minorHAnsi"/>
          <w:sz w:val="22"/>
          <w:szCs w:val="22"/>
        </w:rPr>
        <w:t xml:space="preserve">, de David Hume  </w:t>
      </w:r>
    </w:p>
    <w:p w:rsidR="005753FA" w:rsidRPr="00F25F4B" w:rsidRDefault="005753FA" w:rsidP="00096034">
      <w:pPr>
        <w:spacing w:before="60" w:after="60" w:line="228" w:lineRule="exact"/>
        <w:jc w:val="both"/>
        <w:rPr>
          <w:rFonts w:eastAsia="Arial Narrow" w:cstheme="minorHAnsi"/>
          <w:sz w:val="22"/>
          <w:szCs w:val="22"/>
        </w:rPr>
      </w:pPr>
      <w:r w:rsidRPr="00F25F4B">
        <w:rPr>
          <w:rFonts w:eastAsia="Arial Narrow" w:cstheme="minorHAnsi"/>
          <w:sz w:val="22"/>
          <w:szCs w:val="22"/>
        </w:rPr>
        <w:t xml:space="preserve">Lívia Guimarães </w:t>
      </w:r>
    </w:p>
    <w:p w:rsidR="005B083E" w:rsidRPr="00F25F4B" w:rsidRDefault="005B083E" w:rsidP="005B083E">
      <w:pPr>
        <w:jc w:val="both"/>
        <w:rPr>
          <w:rFonts w:cstheme="minorHAnsi"/>
          <w:sz w:val="22"/>
          <w:szCs w:val="22"/>
        </w:rPr>
      </w:pPr>
    </w:p>
    <w:p w:rsidR="005753FA" w:rsidRPr="00F25F4B" w:rsidRDefault="00096034" w:rsidP="00096034">
      <w:pPr>
        <w:jc w:val="both"/>
        <w:rPr>
          <w:rFonts w:eastAsia="Times New Roman" w:cstheme="minorHAnsi"/>
          <w:sz w:val="22"/>
          <w:szCs w:val="22"/>
          <w:lang w:eastAsia="pt-BR"/>
        </w:rPr>
      </w:pPr>
      <w:r w:rsidRPr="00F25F4B">
        <w:rPr>
          <w:rFonts w:eastAsia="Times New Roman" w:cstheme="minorHAnsi"/>
          <w:sz w:val="22"/>
          <w:szCs w:val="22"/>
          <w:lang w:eastAsia="pt-BR"/>
        </w:rPr>
        <w:t>Estudaremos o livro 3 (da Moral)</w:t>
      </w:r>
      <w:r w:rsidR="005753FA" w:rsidRPr="00F25F4B">
        <w:rPr>
          <w:rFonts w:eastAsia="Times New Roman" w:cstheme="minorHAnsi"/>
          <w:sz w:val="22"/>
          <w:szCs w:val="22"/>
          <w:lang w:eastAsia="pt-BR"/>
        </w:rPr>
        <w:t>: da Moral, do Tratado</w:t>
      </w:r>
      <w:r w:rsidRPr="00F25F4B">
        <w:rPr>
          <w:rFonts w:eastAsia="Times New Roman" w:cstheme="minorHAnsi"/>
          <w:sz w:val="22"/>
          <w:szCs w:val="22"/>
          <w:lang w:eastAsia="pt-BR"/>
        </w:rPr>
        <w:t xml:space="preserve"> da natureza humana</w:t>
      </w:r>
      <w:r w:rsidR="005753FA" w:rsidRPr="00F25F4B">
        <w:rPr>
          <w:rFonts w:eastAsia="Times New Roman" w:cstheme="minorHAnsi"/>
          <w:sz w:val="22"/>
          <w:szCs w:val="22"/>
          <w:lang w:eastAsia="pt-BR"/>
        </w:rPr>
        <w:t>, de David Hume, abordando temas como: a origem da justiça e das virtudes artificiais, a origem do governo, obediência e desobediência, benevolência e as virtudes naturais, as habilidades naturais.  Complementaremos o estudo com referências a fontes do início da modernidade, incluindo Locke, Hutcheson, Reid e Kant.</w:t>
      </w:r>
    </w:p>
    <w:p w:rsidR="005753FA" w:rsidRPr="00F25F4B" w:rsidRDefault="005753FA" w:rsidP="005B083E">
      <w:pPr>
        <w:pBdr>
          <w:bottom w:val="single" w:sz="6" w:space="1" w:color="auto"/>
        </w:pBdr>
        <w:spacing w:line="360" w:lineRule="auto"/>
        <w:jc w:val="both"/>
        <w:rPr>
          <w:rFonts w:eastAsia="Times New Roman" w:cstheme="minorHAnsi"/>
          <w:bCs/>
          <w:sz w:val="22"/>
          <w:szCs w:val="22"/>
          <w:lang w:eastAsia="pt-BR"/>
        </w:rPr>
      </w:pPr>
    </w:p>
    <w:p w:rsidR="005753FA" w:rsidRPr="00F25F4B" w:rsidRDefault="005753FA" w:rsidP="00096034">
      <w:pPr>
        <w:spacing w:before="60" w:after="60" w:line="228" w:lineRule="exact"/>
        <w:jc w:val="both"/>
        <w:rPr>
          <w:rFonts w:eastAsia="Arial Narrow" w:cstheme="minorHAnsi"/>
          <w:sz w:val="22"/>
          <w:szCs w:val="22"/>
        </w:rPr>
      </w:pPr>
      <w:r w:rsidRPr="00F25F4B">
        <w:rPr>
          <w:rFonts w:eastAsia="Arial Narrow" w:cstheme="minorHAnsi"/>
          <w:sz w:val="22"/>
          <w:szCs w:val="22"/>
        </w:rPr>
        <w:lastRenderedPageBreak/>
        <w:t>FIL203 - TÓPICOS EM FILOSOFIA CONTEMPORÂNEA: A questão da técnica: de Marx ao aceleracionismo</w:t>
      </w:r>
    </w:p>
    <w:p w:rsidR="00BD3184" w:rsidRPr="00F25F4B" w:rsidRDefault="005753FA" w:rsidP="00096034">
      <w:pPr>
        <w:jc w:val="both"/>
        <w:rPr>
          <w:rFonts w:eastAsia="Arial Narrow" w:cstheme="minorHAnsi"/>
          <w:sz w:val="22"/>
          <w:szCs w:val="22"/>
        </w:rPr>
      </w:pPr>
      <w:r w:rsidRPr="00F25F4B">
        <w:rPr>
          <w:rFonts w:eastAsia="Arial Narrow" w:cstheme="minorHAnsi"/>
          <w:sz w:val="22"/>
          <w:szCs w:val="22"/>
        </w:rPr>
        <w:t>Daniel Pucciarelli</w:t>
      </w:r>
    </w:p>
    <w:p w:rsidR="005B083E" w:rsidRPr="00F25F4B" w:rsidRDefault="005B083E" w:rsidP="005B083E">
      <w:pPr>
        <w:jc w:val="both"/>
        <w:rPr>
          <w:rFonts w:cstheme="minorHAnsi"/>
          <w:sz w:val="22"/>
          <w:szCs w:val="22"/>
        </w:rPr>
      </w:pPr>
    </w:p>
    <w:p w:rsidR="00BD3184" w:rsidRPr="00F25F4B" w:rsidRDefault="00BD3184" w:rsidP="00096034">
      <w:pPr>
        <w:jc w:val="both"/>
        <w:rPr>
          <w:rFonts w:cstheme="minorHAnsi"/>
          <w:sz w:val="22"/>
          <w:szCs w:val="22"/>
        </w:rPr>
      </w:pPr>
      <w:r w:rsidRPr="00F25F4B">
        <w:rPr>
          <w:rFonts w:cstheme="minorHAnsi"/>
          <w:sz w:val="22"/>
          <w:szCs w:val="22"/>
        </w:rPr>
        <w:t>Se é verdade que a autocompreensão filosófica da Modernidade é, em larga medida, inseparável de um certo elogio da técnica e da tecnologia como instrumento civilizatório, pode-se afirmar que é sobretudo no século XX que a técnica se tornou um problema filosófico de primeira grandeza. De fato, como conciliar aquele elogio com o diagnóstico geral de que as grandes catástrofes do século XX seriam impensáveis sem o desenvolvimento da técnica e da tecnologia tal como se deu em ritmo vertiginoso desde a Revolução Industrial? Abre-se aí uma míriade de questões como o domínio do homem sobre a natureza, a natureza dos objetos técnicos, a neutralidade da racionalidade técnica, o estatuto do prometeísmo como matriz civilizatória privilegiada, entre outros. A disciplina investigará essas e outras questões a partir das principais abordagens filosóficas tecnofílicas e tecnofóbicas desenvolvidas desde meados do século XIX até hoje. Analisaremos textos de Marx, Heidegger, Marcuse, Bernard Stiegler, Viveiros de Castro, Nick Land, Nick Srnicek e Alex Williams, entre outros.</w:t>
      </w:r>
    </w:p>
    <w:p w:rsidR="00BD3184" w:rsidRPr="00F25F4B" w:rsidRDefault="00BD3184" w:rsidP="005B083E">
      <w:pPr>
        <w:pBdr>
          <w:bottom w:val="single" w:sz="6" w:space="1" w:color="auto"/>
        </w:pBdr>
        <w:spacing w:line="360" w:lineRule="auto"/>
        <w:jc w:val="both"/>
        <w:rPr>
          <w:rFonts w:eastAsia="Times New Roman" w:cstheme="minorHAnsi"/>
          <w:bCs/>
          <w:sz w:val="22"/>
          <w:szCs w:val="22"/>
          <w:lang w:eastAsia="pt-BR"/>
        </w:rPr>
      </w:pPr>
    </w:p>
    <w:p w:rsidR="005753FA" w:rsidRPr="00F25F4B" w:rsidRDefault="005753FA" w:rsidP="00096034">
      <w:pPr>
        <w:spacing w:before="60" w:after="60"/>
        <w:jc w:val="both"/>
        <w:rPr>
          <w:rFonts w:eastAsia="Arial Narrow" w:cstheme="minorHAnsi"/>
          <w:sz w:val="22"/>
          <w:szCs w:val="22"/>
        </w:rPr>
      </w:pPr>
      <w:r w:rsidRPr="00F25F4B">
        <w:rPr>
          <w:rFonts w:cstheme="minorHAnsi"/>
          <w:sz w:val="22"/>
          <w:szCs w:val="22"/>
        </w:rPr>
        <w:t>FIL023</w:t>
      </w:r>
      <w:r w:rsidRPr="00F25F4B">
        <w:rPr>
          <w:rFonts w:eastAsia="Arial Narrow" w:cstheme="minorHAnsi"/>
          <w:sz w:val="22"/>
          <w:szCs w:val="22"/>
        </w:rPr>
        <w:t xml:space="preserve"> - TÓPICOS EM ONTOLOGIA: Crítica da Metafísica e constituição de uma nova Ontologia  </w:t>
      </w:r>
    </w:p>
    <w:p w:rsidR="005753FA" w:rsidRPr="00F25F4B" w:rsidRDefault="005753FA" w:rsidP="00096034">
      <w:pPr>
        <w:spacing w:before="60" w:after="60" w:line="228" w:lineRule="exact"/>
        <w:jc w:val="both"/>
        <w:rPr>
          <w:rFonts w:eastAsia="Arial Narrow" w:cstheme="minorHAnsi"/>
          <w:sz w:val="22"/>
          <w:szCs w:val="22"/>
        </w:rPr>
      </w:pPr>
      <w:r w:rsidRPr="00F25F4B">
        <w:rPr>
          <w:rFonts w:eastAsia="Arial Narrow" w:cstheme="minorHAnsi"/>
          <w:sz w:val="22"/>
          <w:szCs w:val="22"/>
        </w:rPr>
        <w:t>Giorgia Cecchinato</w:t>
      </w:r>
    </w:p>
    <w:p w:rsidR="005B083E" w:rsidRPr="00F25F4B" w:rsidRDefault="005B083E" w:rsidP="005B083E">
      <w:pPr>
        <w:jc w:val="both"/>
        <w:rPr>
          <w:rFonts w:cstheme="minorHAnsi"/>
          <w:sz w:val="22"/>
          <w:szCs w:val="22"/>
        </w:rPr>
      </w:pPr>
    </w:p>
    <w:p w:rsidR="00BD3184" w:rsidRPr="00F25F4B" w:rsidRDefault="00BD3184" w:rsidP="00096034">
      <w:pPr>
        <w:jc w:val="both"/>
        <w:rPr>
          <w:rFonts w:eastAsia="Times New Roman" w:cstheme="minorHAnsi"/>
          <w:sz w:val="22"/>
          <w:szCs w:val="22"/>
          <w:lang w:eastAsia="pt-BR"/>
        </w:rPr>
      </w:pPr>
      <w:r w:rsidRPr="00F25F4B">
        <w:rPr>
          <w:rFonts w:eastAsia="Times New Roman" w:cstheme="minorHAnsi"/>
          <w:sz w:val="22"/>
          <w:szCs w:val="22"/>
          <w:lang w:eastAsia="pt-BR"/>
        </w:rPr>
        <w:t>Tema do curso é a relação entre  a crítica à metafisica tradicional, própria da modernidade, e a ontologia, mais especificamente a tentativa de constituição de uma nova ontologia. Serão lidos  e comentados na sala de aula trechos da </w:t>
      </w:r>
      <w:r w:rsidRPr="00F25F4B">
        <w:rPr>
          <w:rFonts w:eastAsia="Times New Roman" w:cstheme="minorHAnsi"/>
          <w:i/>
          <w:iCs/>
          <w:sz w:val="22"/>
          <w:szCs w:val="22"/>
          <w:lang w:eastAsia="pt-BR"/>
        </w:rPr>
        <w:t>Ciência da Lógica</w:t>
      </w:r>
      <w:r w:rsidRPr="00F25F4B">
        <w:rPr>
          <w:rFonts w:eastAsia="Times New Roman" w:cstheme="minorHAnsi"/>
          <w:sz w:val="22"/>
          <w:szCs w:val="22"/>
          <w:lang w:eastAsia="pt-BR"/>
        </w:rPr>
        <w:t> de G.W.F. Hegel, em particular da </w:t>
      </w:r>
      <w:r w:rsidRPr="00F25F4B">
        <w:rPr>
          <w:rFonts w:eastAsia="Times New Roman" w:cstheme="minorHAnsi"/>
          <w:i/>
          <w:iCs/>
          <w:sz w:val="22"/>
          <w:szCs w:val="22"/>
          <w:lang w:eastAsia="pt-BR"/>
        </w:rPr>
        <w:t>Doutrina do ser</w:t>
      </w:r>
      <w:r w:rsidRPr="00F25F4B">
        <w:rPr>
          <w:rFonts w:eastAsia="Times New Roman" w:cstheme="minorHAnsi"/>
          <w:sz w:val="22"/>
          <w:szCs w:val="22"/>
          <w:lang w:eastAsia="pt-BR"/>
        </w:rPr>
        <w:t>, da </w:t>
      </w:r>
      <w:r w:rsidRPr="00F25F4B">
        <w:rPr>
          <w:rFonts w:eastAsia="Times New Roman" w:cstheme="minorHAnsi"/>
          <w:i/>
          <w:iCs/>
          <w:sz w:val="22"/>
          <w:szCs w:val="22"/>
          <w:lang w:eastAsia="pt-BR"/>
        </w:rPr>
        <w:t>Doutrina da Ciência</w:t>
      </w:r>
      <w:r w:rsidRPr="00F25F4B">
        <w:rPr>
          <w:rFonts w:eastAsia="Times New Roman" w:cstheme="minorHAnsi"/>
          <w:sz w:val="22"/>
          <w:szCs w:val="22"/>
          <w:lang w:eastAsia="pt-BR"/>
        </w:rPr>
        <w:t> de J.G.F. Fichte como ontologia performática, de  </w:t>
      </w:r>
      <w:r w:rsidRPr="00F25F4B">
        <w:rPr>
          <w:rFonts w:eastAsia="Times New Roman" w:cstheme="minorHAnsi"/>
          <w:i/>
          <w:iCs/>
          <w:sz w:val="22"/>
          <w:szCs w:val="22"/>
          <w:lang w:eastAsia="pt-BR"/>
        </w:rPr>
        <w:t>Ser e Tempo</w:t>
      </w:r>
      <w:r w:rsidRPr="00F25F4B">
        <w:rPr>
          <w:rFonts w:eastAsia="Times New Roman" w:cstheme="minorHAnsi"/>
          <w:sz w:val="22"/>
          <w:szCs w:val="22"/>
          <w:lang w:eastAsia="pt-BR"/>
        </w:rPr>
        <w:t> de M. Heidegger e será considerada a tentativa de mostrar possibilidade de uma ontologia indígena, a partir da crítica da ontologia de M. Heidegger, no livro </w:t>
      </w:r>
      <w:r w:rsidRPr="00F25F4B">
        <w:rPr>
          <w:rFonts w:eastAsia="Times New Roman" w:cstheme="minorHAnsi"/>
          <w:i/>
          <w:iCs/>
          <w:sz w:val="22"/>
          <w:szCs w:val="22"/>
          <w:lang w:eastAsia="pt-BR"/>
        </w:rPr>
        <w:t>Extramundidade e Sovrenatureza. Ensaios de ontologia fundamental</w:t>
      </w:r>
      <w:r w:rsidRPr="00F25F4B">
        <w:rPr>
          <w:rFonts w:eastAsia="Times New Roman" w:cstheme="minorHAnsi"/>
          <w:sz w:val="22"/>
          <w:szCs w:val="22"/>
          <w:lang w:eastAsia="pt-BR"/>
        </w:rPr>
        <w:t> de M.A. Valentim.   </w:t>
      </w:r>
    </w:p>
    <w:p w:rsidR="005753FA" w:rsidRPr="00F25F4B" w:rsidRDefault="005753FA" w:rsidP="005B083E">
      <w:pPr>
        <w:pBdr>
          <w:bottom w:val="single" w:sz="6" w:space="1" w:color="auto"/>
        </w:pBdr>
        <w:spacing w:line="360" w:lineRule="auto"/>
        <w:jc w:val="both"/>
        <w:rPr>
          <w:rFonts w:eastAsia="Times New Roman" w:cstheme="minorHAnsi"/>
          <w:bCs/>
          <w:sz w:val="22"/>
          <w:szCs w:val="22"/>
          <w:lang w:eastAsia="pt-BR"/>
        </w:rPr>
      </w:pPr>
    </w:p>
    <w:p w:rsidR="00987F0A" w:rsidRPr="00F25F4B" w:rsidRDefault="00987F0A" w:rsidP="00096034">
      <w:pPr>
        <w:spacing w:before="60" w:after="60"/>
        <w:jc w:val="both"/>
        <w:rPr>
          <w:rFonts w:cstheme="minorHAnsi"/>
          <w:sz w:val="22"/>
          <w:szCs w:val="22"/>
        </w:rPr>
      </w:pPr>
      <w:r w:rsidRPr="00F25F4B">
        <w:rPr>
          <w:rFonts w:eastAsia="Arial Narrow" w:cstheme="minorHAnsi"/>
          <w:sz w:val="22"/>
          <w:szCs w:val="22"/>
        </w:rPr>
        <w:t xml:space="preserve">FIL212 - TÓPICOS EM FILOSOFIA POLÍTICA: </w:t>
      </w:r>
      <w:r w:rsidRPr="00F25F4B">
        <w:rPr>
          <w:rFonts w:cstheme="minorHAnsi"/>
          <w:sz w:val="22"/>
          <w:szCs w:val="22"/>
        </w:rPr>
        <w:t>Foucault. Do Governo dos Outros ao Governo de Si</w:t>
      </w:r>
      <w:r w:rsidRPr="00F25F4B">
        <w:rPr>
          <w:rFonts w:eastAsia="Arial Narrow" w:cstheme="minorHAnsi"/>
          <w:sz w:val="22"/>
          <w:szCs w:val="22"/>
        </w:rPr>
        <w:t xml:space="preserve"> </w:t>
      </w:r>
    </w:p>
    <w:p w:rsidR="00987F0A" w:rsidRPr="00F25F4B" w:rsidRDefault="00987F0A" w:rsidP="00096034">
      <w:pPr>
        <w:spacing w:before="60" w:after="60"/>
        <w:jc w:val="both"/>
        <w:rPr>
          <w:rFonts w:cstheme="minorHAnsi"/>
          <w:sz w:val="22"/>
          <w:szCs w:val="22"/>
        </w:rPr>
      </w:pPr>
      <w:r w:rsidRPr="00F25F4B">
        <w:rPr>
          <w:rFonts w:cstheme="minorHAnsi"/>
          <w:sz w:val="22"/>
          <w:szCs w:val="22"/>
        </w:rPr>
        <w:t xml:space="preserve">Helton Adverse </w:t>
      </w:r>
    </w:p>
    <w:p w:rsidR="005B083E" w:rsidRPr="00F25F4B" w:rsidRDefault="005B083E" w:rsidP="005B083E">
      <w:pPr>
        <w:jc w:val="both"/>
        <w:rPr>
          <w:rFonts w:cstheme="minorHAnsi"/>
          <w:sz w:val="22"/>
          <w:szCs w:val="22"/>
        </w:rPr>
      </w:pPr>
    </w:p>
    <w:p w:rsidR="005753FA" w:rsidRPr="00F25F4B" w:rsidRDefault="005753FA" w:rsidP="00096034">
      <w:pPr>
        <w:jc w:val="both"/>
        <w:rPr>
          <w:rFonts w:eastAsia="Times New Roman" w:cstheme="minorHAnsi"/>
          <w:sz w:val="22"/>
          <w:szCs w:val="22"/>
          <w:lang w:eastAsia="pt-BR"/>
        </w:rPr>
      </w:pPr>
      <w:r w:rsidRPr="00F25F4B">
        <w:rPr>
          <w:rFonts w:eastAsia="Times New Roman" w:cstheme="minorHAnsi"/>
          <w:sz w:val="22"/>
          <w:szCs w:val="22"/>
          <w:lang w:eastAsia="pt-BR"/>
        </w:rPr>
        <w:t>Após empreender seus estudos sobre as tecnologias de poder implementadas na sociedade moderna, Foucault realiza uma inflexão em seu projeto de pesquisa, passando a se interessar pelas tecnologias de si. O objetivo da disciplina é examinar de modo detalhado o conceito de "governo", pois é por seu intermédio que Foucault encontra os pontos de passagem entre esses dois campos de análise. Para tanto, daremos especial atenção a dois cursos ministrados no Collège de France: O Nascimento da Biopolítica (1979) e Do Governo dos Vivos (1980).</w:t>
      </w:r>
    </w:p>
    <w:p w:rsidR="005B083E" w:rsidRPr="00F25F4B" w:rsidRDefault="005B083E" w:rsidP="00096034">
      <w:pPr>
        <w:jc w:val="both"/>
        <w:rPr>
          <w:rFonts w:eastAsia="Times New Roman" w:cstheme="minorHAnsi"/>
          <w:sz w:val="22"/>
          <w:szCs w:val="22"/>
          <w:lang w:eastAsia="pt-BR"/>
        </w:rPr>
      </w:pPr>
    </w:p>
    <w:p w:rsidR="005B083E" w:rsidRPr="00F25F4B" w:rsidRDefault="005B083E" w:rsidP="00096034">
      <w:pPr>
        <w:jc w:val="both"/>
        <w:rPr>
          <w:rFonts w:eastAsia="Times New Roman" w:cstheme="minorHAnsi"/>
          <w:sz w:val="22"/>
          <w:szCs w:val="22"/>
          <w:lang w:eastAsia="pt-BR"/>
        </w:rPr>
      </w:pPr>
    </w:p>
    <w:p w:rsidR="005753FA" w:rsidRPr="00F25F4B" w:rsidRDefault="005753FA" w:rsidP="00096034">
      <w:pPr>
        <w:pBdr>
          <w:bottom w:val="single" w:sz="12" w:space="1" w:color="auto"/>
        </w:pBdr>
        <w:jc w:val="both"/>
        <w:rPr>
          <w:rFonts w:eastAsia="Times New Roman" w:cstheme="minorHAnsi"/>
          <w:bCs/>
          <w:sz w:val="22"/>
          <w:szCs w:val="22"/>
          <w:lang w:eastAsia="pt-BR"/>
        </w:rPr>
      </w:pPr>
    </w:p>
    <w:p w:rsidR="00096034" w:rsidRPr="00F25F4B" w:rsidRDefault="00096034" w:rsidP="00096034">
      <w:pPr>
        <w:spacing w:before="60" w:after="60"/>
        <w:jc w:val="both"/>
        <w:rPr>
          <w:rFonts w:eastAsia="Arial Narrow" w:cstheme="minorHAnsi"/>
          <w:b/>
          <w:sz w:val="22"/>
          <w:szCs w:val="22"/>
        </w:rPr>
      </w:pPr>
      <w:r w:rsidRPr="00F25F4B">
        <w:rPr>
          <w:rFonts w:eastAsia="Arial Narrow" w:cstheme="minorHAnsi"/>
          <w:b/>
          <w:sz w:val="22"/>
          <w:szCs w:val="22"/>
        </w:rPr>
        <w:t xml:space="preserve">II. NOITE </w:t>
      </w:r>
    </w:p>
    <w:p w:rsidR="00096034" w:rsidRPr="00F25F4B" w:rsidRDefault="00096034" w:rsidP="00096034">
      <w:pPr>
        <w:spacing w:before="60" w:after="60"/>
        <w:jc w:val="both"/>
        <w:rPr>
          <w:rFonts w:eastAsia="Arial Narrow" w:cstheme="minorHAnsi"/>
          <w:sz w:val="22"/>
          <w:szCs w:val="22"/>
        </w:rPr>
      </w:pPr>
    </w:p>
    <w:p w:rsidR="00096034" w:rsidRPr="00F25F4B" w:rsidRDefault="00096034" w:rsidP="00096034">
      <w:pPr>
        <w:spacing w:before="60" w:after="60"/>
        <w:jc w:val="both"/>
        <w:rPr>
          <w:rFonts w:eastAsia="Arial Narrow" w:cstheme="minorHAnsi"/>
          <w:spacing w:val="1"/>
          <w:sz w:val="22"/>
          <w:szCs w:val="22"/>
        </w:rPr>
      </w:pPr>
      <w:r w:rsidRPr="00F25F4B">
        <w:rPr>
          <w:rFonts w:eastAsia="Arial Narrow" w:cstheme="minorHAnsi"/>
          <w:sz w:val="22"/>
          <w:szCs w:val="22"/>
        </w:rPr>
        <w:t xml:space="preserve">FIL203 </w:t>
      </w:r>
      <w:r w:rsidRPr="00F25F4B">
        <w:rPr>
          <w:rFonts w:eastAsia="Arial Narrow" w:cstheme="minorHAnsi"/>
          <w:spacing w:val="1"/>
          <w:sz w:val="22"/>
          <w:szCs w:val="22"/>
        </w:rPr>
        <w:t xml:space="preserve">TÓPICOS EM FILOSOFIA CONTEMPORÂNEA: Filosofia da técnica: aspectos epistemológicos, éticos e ontológicos </w:t>
      </w:r>
    </w:p>
    <w:p w:rsidR="00096034" w:rsidRPr="00F25F4B" w:rsidRDefault="00096034" w:rsidP="00096034">
      <w:pPr>
        <w:spacing w:before="60" w:after="60"/>
        <w:jc w:val="both"/>
        <w:rPr>
          <w:rFonts w:cstheme="minorHAnsi"/>
          <w:sz w:val="22"/>
          <w:szCs w:val="22"/>
        </w:rPr>
      </w:pPr>
      <w:r w:rsidRPr="00F25F4B">
        <w:rPr>
          <w:rFonts w:eastAsia="Arial Narrow" w:cstheme="minorHAnsi"/>
          <w:spacing w:val="1"/>
          <w:sz w:val="22"/>
          <w:szCs w:val="22"/>
        </w:rPr>
        <w:t xml:space="preserve">Ivan Domingues </w:t>
      </w:r>
    </w:p>
    <w:p w:rsidR="005B083E" w:rsidRPr="00F25F4B" w:rsidRDefault="005B083E" w:rsidP="005B083E">
      <w:pPr>
        <w:jc w:val="both"/>
        <w:rPr>
          <w:rFonts w:cstheme="minorHAnsi"/>
          <w:sz w:val="22"/>
          <w:szCs w:val="22"/>
        </w:rPr>
      </w:pPr>
    </w:p>
    <w:p w:rsidR="00096034" w:rsidRPr="00F25F4B" w:rsidRDefault="00096034" w:rsidP="00096034">
      <w:pPr>
        <w:spacing w:line="293" w:lineRule="atLeast"/>
        <w:jc w:val="both"/>
        <w:rPr>
          <w:rFonts w:eastAsia="Times New Roman" w:cstheme="minorHAnsi"/>
          <w:sz w:val="22"/>
          <w:szCs w:val="22"/>
          <w:lang w:eastAsia="pt-BR"/>
        </w:rPr>
      </w:pPr>
      <w:r w:rsidRPr="00F25F4B">
        <w:rPr>
          <w:rFonts w:eastAsia="Times New Roman" w:cstheme="minorHAnsi"/>
          <w:sz w:val="22"/>
          <w:szCs w:val="22"/>
          <w:lang w:eastAsia="pt-BR"/>
        </w:rPr>
        <w:t>Organizado sob a forma de exposições temáticas, o curso visa elucidar as</w:t>
      </w:r>
    </w:p>
    <w:p w:rsidR="00096034" w:rsidRPr="00F25F4B" w:rsidRDefault="00096034" w:rsidP="00096034">
      <w:pPr>
        <w:spacing w:line="293" w:lineRule="atLeast"/>
        <w:jc w:val="both"/>
        <w:rPr>
          <w:rFonts w:eastAsia="Times New Roman" w:cstheme="minorHAnsi"/>
          <w:sz w:val="22"/>
          <w:szCs w:val="22"/>
          <w:lang w:eastAsia="pt-BR"/>
        </w:rPr>
      </w:pPr>
      <w:r w:rsidRPr="00F25F4B">
        <w:rPr>
          <w:rFonts w:eastAsia="Times New Roman" w:cstheme="minorHAnsi"/>
          <w:sz w:val="22"/>
          <w:szCs w:val="22"/>
          <w:lang w:eastAsia="pt-BR"/>
        </w:rPr>
        <w:t>relações entre ética, ciência e tecnologia em sua articulação com a questão</w:t>
      </w:r>
    </w:p>
    <w:p w:rsidR="00096034" w:rsidRPr="00F25F4B" w:rsidRDefault="00096034" w:rsidP="00096034">
      <w:pPr>
        <w:spacing w:line="293" w:lineRule="atLeast"/>
        <w:jc w:val="both"/>
        <w:rPr>
          <w:rFonts w:eastAsia="Times New Roman" w:cstheme="minorHAnsi"/>
          <w:sz w:val="22"/>
          <w:szCs w:val="22"/>
          <w:lang w:eastAsia="pt-BR"/>
        </w:rPr>
      </w:pPr>
      <w:r w:rsidRPr="00F25F4B">
        <w:rPr>
          <w:rFonts w:eastAsia="Times New Roman" w:cstheme="minorHAnsi"/>
          <w:sz w:val="22"/>
          <w:szCs w:val="22"/>
          <w:lang w:eastAsia="pt-BR"/>
        </w:rPr>
        <w:lastRenderedPageBreak/>
        <w:t>antropológica. Na vertente epistemológica, será enfatizado o estatuto da tecnologia</w:t>
      </w:r>
    </w:p>
    <w:p w:rsidR="00096034" w:rsidRPr="00F25F4B" w:rsidRDefault="00096034" w:rsidP="00096034">
      <w:pPr>
        <w:spacing w:line="293" w:lineRule="atLeast"/>
        <w:jc w:val="both"/>
        <w:rPr>
          <w:rFonts w:eastAsia="Times New Roman" w:cstheme="minorHAnsi"/>
          <w:sz w:val="22"/>
          <w:szCs w:val="22"/>
          <w:lang w:eastAsia="pt-BR"/>
        </w:rPr>
      </w:pPr>
      <w:r w:rsidRPr="00F25F4B">
        <w:rPr>
          <w:rFonts w:eastAsia="Times New Roman" w:cstheme="minorHAnsi"/>
          <w:sz w:val="22"/>
          <w:szCs w:val="22"/>
          <w:lang w:eastAsia="pt-BR"/>
        </w:rPr>
        <w:t>como modo de conhecimento, à luz da distinção entre ciência pura e ciência aplicada,</w:t>
      </w:r>
    </w:p>
    <w:p w:rsidR="00096034" w:rsidRPr="00F25F4B" w:rsidRDefault="00096034" w:rsidP="00096034">
      <w:pPr>
        <w:spacing w:line="293" w:lineRule="atLeast"/>
        <w:jc w:val="both"/>
        <w:rPr>
          <w:rFonts w:eastAsia="Times New Roman" w:cstheme="minorHAnsi"/>
          <w:sz w:val="22"/>
          <w:szCs w:val="22"/>
          <w:lang w:eastAsia="pt-BR"/>
        </w:rPr>
      </w:pPr>
      <w:r w:rsidRPr="00F25F4B">
        <w:rPr>
          <w:rFonts w:eastAsia="Times New Roman" w:cstheme="minorHAnsi"/>
          <w:sz w:val="22"/>
          <w:szCs w:val="22"/>
          <w:lang w:eastAsia="pt-BR"/>
        </w:rPr>
        <w:t>tendo por objeto o complexo das tecnociências. Na vertente ética, será problematizada a relação entre conhecimento e moral, a partir do questionamento de Rousseau da</w:t>
      </w:r>
    </w:p>
    <w:p w:rsidR="00096034" w:rsidRPr="00F25F4B" w:rsidRDefault="00096034" w:rsidP="00096034">
      <w:pPr>
        <w:spacing w:line="293" w:lineRule="atLeast"/>
        <w:jc w:val="both"/>
        <w:rPr>
          <w:rFonts w:eastAsia="Times New Roman" w:cstheme="minorHAnsi"/>
          <w:sz w:val="22"/>
          <w:szCs w:val="22"/>
          <w:lang w:eastAsia="pt-BR"/>
        </w:rPr>
      </w:pPr>
      <w:r w:rsidRPr="00F25F4B">
        <w:rPr>
          <w:rFonts w:eastAsia="Times New Roman" w:cstheme="minorHAnsi"/>
          <w:sz w:val="22"/>
          <w:szCs w:val="22"/>
          <w:lang w:eastAsia="pt-BR"/>
        </w:rPr>
        <w:t>significação moral da ciência e da técnica, da postulação da neutralidade axiológica por</w:t>
      </w:r>
    </w:p>
    <w:p w:rsidR="00096034" w:rsidRPr="00F25F4B" w:rsidRDefault="00096034" w:rsidP="00096034">
      <w:pPr>
        <w:spacing w:line="293" w:lineRule="atLeast"/>
        <w:jc w:val="both"/>
        <w:rPr>
          <w:rFonts w:eastAsia="Times New Roman" w:cstheme="minorHAnsi"/>
          <w:sz w:val="22"/>
          <w:szCs w:val="22"/>
          <w:lang w:eastAsia="pt-BR"/>
        </w:rPr>
      </w:pPr>
      <w:r w:rsidRPr="00F25F4B">
        <w:rPr>
          <w:rFonts w:eastAsia="Times New Roman" w:cstheme="minorHAnsi"/>
          <w:sz w:val="22"/>
          <w:szCs w:val="22"/>
          <w:lang w:eastAsia="pt-BR"/>
        </w:rPr>
        <w:t>Weber e do princípio responsabilidade de Hans Jonas. Na vertente ontológica, será</w:t>
      </w:r>
    </w:p>
    <w:p w:rsidR="00096034" w:rsidRPr="00F25F4B" w:rsidRDefault="00096034" w:rsidP="00096034">
      <w:pPr>
        <w:spacing w:line="293" w:lineRule="atLeast"/>
        <w:jc w:val="both"/>
        <w:rPr>
          <w:rFonts w:eastAsia="Times New Roman" w:cstheme="minorHAnsi"/>
          <w:sz w:val="22"/>
          <w:szCs w:val="22"/>
          <w:lang w:eastAsia="pt-BR"/>
        </w:rPr>
      </w:pPr>
      <w:r w:rsidRPr="00F25F4B">
        <w:rPr>
          <w:rFonts w:eastAsia="Times New Roman" w:cstheme="minorHAnsi"/>
          <w:sz w:val="22"/>
          <w:szCs w:val="22"/>
          <w:lang w:eastAsia="pt-BR"/>
        </w:rPr>
        <w:t>examinado o modo de existência dos objetos técnicos, à luz da clivagem natural /</w:t>
      </w:r>
    </w:p>
    <w:p w:rsidR="00096034" w:rsidRPr="00F25F4B" w:rsidRDefault="00096034" w:rsidP="00096034">
      <w:pPr>
        <w:spacing w:line="293" w:lineRule="atLeast"/>
        <w:jc w:val="both"/>
        <w:rPr>
          <w:rFonts w:eastAsia="Times New Roman" w:cstheme="minorHAnsi"/>
          <w:sz w:val="22"/>
          <w:szCs w:val="22"/>
          <w:lang w:eastAsia="pt-BR"/>
        </w:rPr>
      </w:pPr>
      <w:r w:rsidRPr="00F25F4B">
        <w:rPr>
          <w:rFonts w:eastAsia="Times New Roman" w:cstheme="minorHAnsi"/>
          <w:sz w:val="22"/>
          <w:szCs w:val="22"/>
          <w:lang w:eastAsia="pt-BR"/>
        </w:rPr>
        <w:t>artificial introduzida pela metafísica tradicional e em vista de sua superação. O exame</w:t>
      </w:r>
    </w:p>
    <w:p w:rsidR="00096034" w:rsidRPr="00F25F4B" w:rsidRDefault="00096034" w:rsidP="00096034">
      <w:pPr>
        <w:spacing w:line="293" w:lineRule="atLeast"/>
        <w:jc w:val="both"/>
        <w:rPr>
          <w:rFonts w:eastAsia="Times New Roman" w:cstheme="minorHAnsi"/>
          <w:sz w:val="22"/>
          <w:szCs w:val="22"/>
          <w:lang w:eastAsia="pt-BR"/>
        </w:rPr>
      </w:pPr>
      <w:r w:rsidRPr="00F25F4B">
        <w:rPr>
          <w:rFonts w:eastAsia="Times New Roman" w:cstheme="minorHAnsi"/>
          <w:sz w:val="22"/>
          <w:szCs w:val="22"/>
          <w:lang w:eastAsia="pt-BR"/>
        </w:rPr>
        <w:t>dos três aspectos conduzirá a uma profunda problematização da questão antropológica,</w:t>
      </w:r>
    </w:p>
    <w:p w:rsidR="00096034" w:rsidRPr="00F25F4B" w:rsidRDefault="00096034" w:rsidP="00096034">
      <w:pPr>
        <w:spacing w:line="293" w:lineRule="atLeast"/>
        <w:jc w:val="both"/>
        <w:rPr>
          <w:rFonts w:eastAsia="Times New Roman" w:cstheme="minorHAnsi"/>
          <w:sz w:val="22"/>
          <w:szCs w:val="22"/>
          <w:lang w:eastAsia="pt-BR"/>
        </w:rPr>
      </w:pPr>
      <w:r w:rsidRPr="00F25F4B">
        <w:rPr>
          <w:rFonts w:eastAsia="Times New Roman" w:cstheme="minorHAnsi"/>
          <w:sz w:val="22"/>
          <w:szCs w:val="22"/>
          <w:lang w:eastAsia="pt-BR"/>
        </w:rPr>
        <w:t>ensejando o questionamento das noções de natureza humana e condição humana,</w:t>
      </w:r>
    </w:p>
    <w:p w:rsidR="00096034" w:rsidRPr="00F25F4B" w:rsidRDefault="00096034" w:rsidP="00096034">
      <w:pPr>
        <w:spacing w:line="293" w:lineRule="atLeast"/>
        <w:jc w:val="both"/>
        <w:rPr>
          <w:rFonts w:eastAsia="Times New Roman" w:cstheme="minorHAnsi"/>
          <w:sz w:val="22"/>
          <w:szCs w:val="22"/>
          <w:lang w:eastAsia="pt-BR"/>
        </w:rPr>
      </w:pPr>
      <w:r w:rsidRPr="00F25F4B">
        <w:rPr>
          <w:rFonts w:eastAsia="Times New Roman" w:cstheme="minorHAnsi"/>
          <w:sz w:val="22"/>
          <w:szCs w:val="22"/>
          <w:lang w:eastAsia="pt-BR"/>
        </w:rPr>
        <w:t>protagonizado pelas novas biotecnologias e seu programa de reengenhagem da</w:t>
      </w:r>
    </w:p>
    <w:p w:rsidR="00096034" w:rsidRPr="00F25F4B" w:rsidRDefault="00096034" w:rsidP="00096034">
      <w:pPr>
        <w:spacing w:line="293" w:lineRule="atLeast"/>
        <w:jc w:val="both"/>
        <w:rPr>
          <w:rFonts w:eastAsia="Times New Roman" w:cstheme="minorHAnsi"/>
          <w:sz w:val="22"/>
          <w:szCs w:val="22"/>
          <w:lang w:eastAsia="pt-BR"/>
        </w:rPr>
      </w:pPr>
      <w:r w:rsidRPr="00F25F4B">
        <w:rPr>
          <w:rFonts w:eastAsia="Times New Roman" w:cstheme="minorHAnsi"/>
          <w:sz w:val="22"/>
          <w:szCs w:val="22"/>
          <w:lang w:eastAsia="pt-BR"/>
        </w:rPr>
        <w:t>humanidade: corpo e mente. Neste cenário a filosofia será solicitada em várias frentes e especialmente no exame das implicações morais dos usos e aplicações dos artefatos</w:t>
      </w:r>
    </w:p>
    <w:p w:rsidR="00096034" w:rsidRPr="00F25F4B" w:rsidRDefault="00096034" w:rsidP="00096034">
      <w:pPr>
        <w:spacing w:line="293" w:lineRule="atLeast"/>
        <w:jc w:val="both"/>
        <w:rPr>
          <w:rFonts w:eastAsia="Times New Roman" w:cstheme="minorHAnsi"/>
          <w:sz w:val="22"/>
          <w:szCs w:val="22"/>
          <w:lang w:eastAsia="pt-BR"/>
        </w:rPr>
      </w:pPr>
      <w:r w:rsidRPr="00F25F4B">
        <w:rPr>
          <w:rFonts w:eastAsia="Times New Roman" w:cstheme="minorHAnsi"/>
          <w:sz w:val="22"/>
          <w:szCs w:val="22"/>
          <w:lang w:eastAsia="pt-BR"/>
        </w:rPr>
        <w:t>tecnocientíficos nos seres humanos, com fins médicos e não-médicos, como na eugenia.</w:t>
      </w:r>
    </w:p>
    <w:p w:rsidR="00096034" w:rsidRPr="00F25F4B" w:rsidRDefault="00096034" w:rsidP="005B083E">
      <w:pPr>
        <w:pBdr>
          <w:bottom w:val="single" w:sz="6" w:space="1" w:color="auto"/>
        </w:pBdr>
        <w:spacing w:line="360" w:lineRule="auto"/>
        <w:jc w:val="both"/>
        <w:rPr>
          <w:rFonts w:eastAsia="Times New Roman" w:cstheme="minorHAnsi"/>
          <w:sz w:val="22"/>
          <w:szCs w:val="22"/>
          <w:lang w:eastAsia="pt-BR"/>
        </w:rPr>
      </w:pPr>
    </w:p>
    <w:p w:rsidR="00096034" w:rsidRPr="00F25F4B" w:rsidRDefault="00096034" w:rsidP="00096034">
      <w:pPr>
        <w:jc w:val="both"/>
        <w:rPr>
          <w:rFonts w:cstheme="minorHAnsi"/>
          <w:sz w:val="22"/>
          <w:szCs w:val="22"/>
        </w:rPr>
      </w:pPr>
      <w:r w:rsidRPr="00F25F4B">
        <w:rPr>
          <w:rFonts w:eastAsia="Arial Narrow" w:cstheme="minorHAnsi"/>
          <w:sz w:val="22"/>
          <w:szCs w:val="22"/>
        </w:rPr>
        <w:t xml:space="preserve">FIL212 - </w:t>
      </w:r>
      <w:r w:rsidRPr="00F25F4B">
        <w:rPr>
          <w:rFonts w:cstheme="minorHAnsi"/>
          <w:sz w:val="22"/>
          <w:szCs w:val="22"/>
        </w:rPr>
        <w:t xml:space="preserve">TÓPICOS EM FILOSOFIA POLÍTICA: Crítica da Economia Política em Marx  </w:t>
      </w:r>
    </w:p>
    <w:p w:rsidR="00096034" w:rsidRPr="00F25F4B" w:rsidRDefault="00096034" w:rsidP="00096034">
      <w:pPr>
        <w:spacing w:line="293" w:lineRule="atLeast"/>
        <w:jc w:val="both"/>
        <w:rPr>
          <w:rFonts w:cstheme="minorHAnsi"/>
          <w:sz w:val="22"/>
          <w:szCs w:val="22"/>
        </w:rPr>
      </w:pPr>
      <w:r w:rsidRPr="00F25F4B">
        <w:rPr>
          <w:rFonts w:cstheme="minorHAnsi"/>
          <w:sz w:val="22"/>
          <w:szCs w:val="22"/>
        </w:rPr>
        <w:t>Amaro Fleck</w:t>
      </w:r>
    </w:p>
    <w:p w:rsidR="005B083E" w:rsidRPr="00F25F4B" w:rsidRDefault="005B083E" w:rsidP="005B083E">
      <w:pPr>
        <w:jc w:val="both"/>
        <w:rPr>
          <w:rFonts w:cstheme="minorHAnsi"/>
          <w:sz w:val="22"/>
          <w:szCs w:val="22"/>
        </w:rPr>
      </w:pPr>
    </w:p>
    <w:p w:rsidR="00096034" w:rsidRPr="00F25F4B" w:rsidRDefault="00096034" w:rsidP="00096034">
      <w:pPr>
        <w:spacing w:line="293" w:lineRule="atLeast"/>
        <w:jc w:val="both"/>
        <w:rPr>
          <w:rFonts w:eastAsia="Times New Roman" w:cstheme="minorHAnsi"/>
          <w:sz w:val="22"/>
          <w:szCs w:val="22"/>
          <w:lang w:eastAsia="pt-BR"/>
        </w:rPr>
      </w:pPr>
      <w:r w:rsidRPr="00F25F4B">
        <w:rPr>
          <w:rFonts w:eastAsia="Times New Roman" w:cstheme="minorHAnsi"/>
          <w:sz w:val="22"/>
          <w:szCs w:val="22"/>
          <w:lang w:eastAsia="pt-BR"/>
        </w:rPr>
        <w:t>O objetivo deste curso é oferecer uma introdução à crítica da economia política de Marx por meio do exame de partes do primeiro livro de </w:t>
      </w:r>
      <w:r w:rsidRPr="00F25F4B">
        <w:rPr>
          <w:rFonts w:eastAsia="Times New Roman" w:cstheme="minorHAnsi"/>
          <w:i/>
          <w:iCs/>
          <w:sz w:val="22"/>
          <w:szCs w:val="22"/>
          <w:lang w:eastAsia="pt-BR"/>
        </w:rPr>
        <w:t>O Capital</w:t>
      </w:r>
      <w:r w:rsidRPr="00F25F4B">
        <w:rPr>
          <w:rFonts w:eastAsia="Times New Roman" w:cstheme="minorHAnsi"/>
          <w:sz w:val="22"/>
          <w:szCs w:val="22"/>
          <w:lang w:eastAsia="pt-BR"/>
        </w:rPr>
        <w:t> e de um fragmento dos </w:t>
      </w:r>
      <w:r w:rsidRPr="00F25F4B">
        <w:rPr>
          <w:rFonts w:eastAsia="Times New Roman" w:cstheme="minorHAnsi"/>
          <w:i/>
          <w:iCs/>
          <w:sz w:val="22"/>
          <w:szCs w:val="22"/>
          <w:lang w:eastAsia="pt-BR"/>
        </w:rPr>
        <w:t>Grundrisse</w:t>
      </w:r>
      <w:r w:rsidRPr="00F25F4B">
        <w:rPr>
          <w:rFonts w:eastAsia="Times New Roman" w:cstheme="minorHAnsi"/>
          <w:sz w:val="22"/>
          <w:szCs w:val="22"/>
          <w:lang w:eastAsia="pt-BR"/>
        </w:rPr>
        <w:t>. A disciplina está dividida em três momentos. O primeiro tem por objeto a teoria da forma-valor e a tese do fetichismo da mercadoria, tal como expostas no primeiro capítulo de </w:t>
      </w:r>
      <w:r w:rsidRPr="00F25F4B">
        <w:rPr>
          <w:rFonts w:eastAsia="Times New Roman" w:cstheme="minorHAnsi"/>
          <w:i/>
          <w:iCs/>
          <w:sz w:val="22"/>
          <w:szCs w:val="22"/>
          <w:lang w:eastAsia="pt-BR"/>
        </w:rPr>
        <w:t>O Capital</w:t>
      </w:r>
      <w:r w:rsidRPr="00F25F4B">
        <w:rPr>
          <w:rFonts w:eastAsia="Times New Roman" w:cstheme="minorHAnsi"/>
          <w:sz w:val="22"/>
          <w:szCs w:val="22"/>
          <w:lang w:eastAsia="pt-BR"/>
        </w:rPr>
        <w:t>. O segundo tratará do conceito de capital, da peculiaridade da mercadoria força de trabalho, da obtenção de mais-valor e da tese da exploração do trabalho, por meio do exame dos capítulos quatro e cinco da mesma obra. Por fim, o momento derradeiro versará sobre a dinâmica do capital, sua tendência intrínseca à automação e à formação de crises; para tanto, serão analisados trechos dos capítulos finais de </w:t>
      </w:r>
      <w:r w:rsidRPr="00F25F4B">
        <w:rPr>
          <w:rFonts w:eastAsia="Times New Roman" w:cstheme="minorHAnsi"/>
          <w:i/>
          <w:iCs/>
          <w:sz w:val="22"/>
          <w:szCs w:val="22"/>
          <w:lang w:eastAsia="pt-BR"/>
        </w:rPr>
        <w:t>O Capital</w:t>
      </w:r>
      <w:r w:rsidRPr="00F25F4B">
        <w:rPr>
          <w:rFonts w:eastAsia="Times New Roman" w:cstheme="minorHAnsi"/>
          <w:sz w:val="22"/>
          <w:szCs w:val="22"/>
          <w:lang w:eastAsia="pt-BR"/>
        </w:rPr>
        <w:t> quanto o “fragmento sobre as máquinas” (“Capital fixo e desenvolvimento das forças produtivas da sociedade”) dos </w:t>
      </w:r>
      <w:r w:rsidRPr="00F25F4B">
        <w:rPr>
          <w:rFonts w:eastAsia="Times New Roman" w:cstheme="minorHAnsi"/>
          <w:i/>
          <w:iCs/>
          <w:sz w:val="22"/>
          <w:szCs w:val="22"/>
          <w:lang w:eastAsia="pt-BR"/>
        </w:rPr>
        <w:t>Grundrisse</w:t>
      </w:r>
      <w:r w:rsidRPr="00F25F4B">
        <w:rPr>
          <w:rFonts w:eastAsia="Times New Roman" w:cstheme="minorHAnsi"/>
          <w:sz w:val="22"/>
          <w:szCs w:val="22"/>
          <w:lang w:eastAsia="pt-BR"/>
        </w:rPr>
        <w:t>.</w:t>
      </w:r>
    </w:p>
    <w:p w:rsidR="00EE1A6F" w:rsidRPr="00F25F4B" w:rsidRDefault="00EE1A6F" w:rsidP="005B083E">
      <w:pPr>
        <w:pBdr>
          <w:bottom w:val="single" w:sz="6" w:space="1" w:color="auto"/>
        </w:pBdr>
        <w:spacing w:line="360" w:lineRule="auto"/>
        <w:jc w:val="both"/>
        <w:rPr>
          <w:rFonts w:eastAsia="Times New Roman" w:cstheme="minorHAnsi"/>
          <w:sz w:val="22"/>
          <w:szCs w:val="22"/>
          <w:lang w:eastAsia="pt-BR"/>
        </w:rPr>
      </w:pPr>
    </w:p>
    <w:p w:rsidR="00987F0A" w:rsidRPr="00F25F4B" w:rsidRDefault="00096034" w:rsidP="005B083E">
      <w:pPr>
        <w:spacing w:line="276" w:lineRule="auto"/>
        <w:rPr>
          <w:rFonts w:eastAsia="Arial Narrow" w:cstheme="minorHAnsi"/>
          <w:spacing w:val="1"/>
          <w:sz w:val="22"/>
          <w:szCs w:val="22"/>
        </w:rPr>
      </w:pPr>
      <w:r w:rsidRPr="00F25F4B">
        <w:rPr>
          <w:rFonts w:eastAsia="Arial Narrow" w:cstheme="minorHAnsi"/>
          <w:spacing w:val="1"/>
          <w:sz w:val="22"/>
          <w:szCs w:val="22"/>
        </w:rPr>
        <w:t xml:space="preserve">FIL060 – PRÁTICA DE PESQUISA / </w:t>
      </w:r>
      <w:r w:rsidR="00987F0A" w:rsidRPr="00F25F4B">
        <w:rPr>
          <w:rFonts w:eastAsia="Arial Narrow" w:cstheme="minorHAnsi"/>
          <w:spacing w:val="1"/>
          <w:sz w:val="22"/>
          <w:szCs w:val="22"/>
        </w:rPr>
        <w:t xml:space="preserve">TÓPICOS: O Tractatus Logico-philosophicus de Wittgenstein: A Nova Lógica, o Novo Método e o Sentido da Vida </w:t>
      </w:r>
    </w:p>
    <w:p w:rsidR="00987F0A" w:rsidRPr="00F25F4B" w:rsidRDefault="00987F0A" w:rsidP="00096034">
      <w:pPr>
        <w:spacing w:before="60" w:after="60"/>
        <w:jc w:val="both"/>
        <w:rPr>
          <w:rFonts w:cstheme="minorHAnsi"/>
          <w:sz w:val="22"/>
          <w:szCs w:val="22"/>
        </w:rPr>
      </w:pPr>
      <w:r w:rsidRPr="00F25F4B">
        <w:rPr>
          <w:rFonts w:eastAsia="Arial Narrow" w:cstheme="minorHAnsi"/>
          <w:spacing w:val="1"/>
          <w:sz w:val="22"/>
          <w:szCs w:val="22"/>
        </w:rPr>
        <w:t xml:space="preserve">Mauro </w:t>
      </w:r>
      <w:r w:rsidRPr="00F25F4B">
        <w:rPr>
          <w:rFonts w:cstheme="minorHAnsi"/>
          <w:sz w:val="22"/>
          <w:szCs w:val="22"/>
        </w:rPr>
        <w:t>Engelmann</w:t>
      </w:r>
    </w:p>
    <w:p w:rsidR="005B083E" w:rsidRPr="00F25F4B" w:rsidRDefault="005B083E" w:rsidP="005B083E">
      <w:pPr>
        <w:jc w:val="both"/>
        <w:rPr>
          <w:rFonts w:cstheme="minorHAnsi"/>
          <w:sz w:val="22"/>
          <w:szCs w:val="22"/>
        </w:rPr>
      </w:pPr>
    </w:p>
    <w:p w:rsidR="00987F0A" w:rsidRPr="00F25F4B" w:rsidRDefault="00987F0A" w:rsidP="00096034">
      <w:pPr>
        <w:spacing w:line="293" w:lineRule="atLeast"/>
        <w:jc w:val="both"/>
        <w:rPr>
          <w:rFonts w:eastAsia="Times New Roman" w:cstheme="minorHAnsi"/>
          <w:sz w:val="22"/>
          <w:szCs w:val="22"/>
          <w:lang w:eastAsia="pt-BR"/>
        </w:rPr>
      </w:pPr>
      <w:r w:rsidRPr="00F25F4B">
        <w:rPr>
          <w:rFonts w:eastAsia="Times New Roman" w:cstheme="minorHAnsi"/>
          <w:sz w:val="22"/>
          <w:szCs w:val="22"/>
          <w:shd w:val="clear" w:color="auto" w:fill="FFFFFF"/>
          <w:lang w:eastAsia="pt-BR"/>
        </w:rPr>
        <w:t>No prefácio do Tractatus Logico-philosophicus, Wittgenstein</w:t>
      </w:r>
      <w:r w:rsidRPr="00F25F4B">
        <w:rPr>
          <w:rFonts w:eastAsia="Times New Roman" w:cstheme="minorHAnsi"/>
          <w:sz w:val="22"/>
          <w:szCs w:val="22"/>
          <w:lang w:eastAsia="pt-BR"/>
        </w:rPr>
        <w:t xml:space="preserve"> </w:t>
      </w:r>
      <w:r w:rsidRPr="00F25F4B">
        <w:rPr>
          <w:rFonts w:eastAsia="Times New Roman" w:cstheme="minorHAnsi"/>
          <w:sz w:val="22"/>
          <w:szCs w:val="22"/>
          <w:shd w:val="clear" w:color="auto" w:fill="FFFFFF"/>
          <w:lang w:eastAsia="pt-BR"/>
        </w:rPr>
        <w:t>manifesta a convicção de ter, no essencial, resolvido todos os</w:t>
      </w:r>
      <w:r w:rsidRPr="00F25F4B">
        <w:rPr>
          <w:rFonts w:eastAsia="Times New Roman" w:cstheme="minorHAnsi"/>
          <w:sz w:val="22"/>
          <w:szCs w:val="22"/>
          <w:lang w:eastAsia="pt-BR"/>
        </w:rPr>
        <w:t xml:space="preserve"> </w:t>
      </w:r>
      <w:r w:rsidRPr="00F25F4B">
        <w:rPr>
          <w:rFonts w:eastAsia="Times New Roman" w:cstheme="minorHAnsi"/>
          <w:sz w:val="22"/>
          <w:szCs w:val="22"/>
          <w:shd w:val="clear" w:color="auto" w:fill="FFFFFF"/>
          <w:lang w:eastAsia="pt-BR"/>
        </w:rPr>
        <w:t>problemas filosóficos. Tamanha ousadia (ou presunção) estava fundada</w:t>
      </w:r>
      <w:r w:rsidRPr="00F25F4B">
        <w:rPr>
          <w:rFonts w:eastAsia="Times New Roman" w:cstheme="minorHAnsi"/>
          <w:sz w:val="22"/>
          <w:szCs w:val="22"/>
          <w:lang w:eastAsia="pt-BR"/>
        </w:rPr>
        <w:t xml:space="preserve"> </w:t>
      </w:r>
      <w:r w:rsidRPr="00F25F4B">
        <w:rPr>
          <w:rFonts w:eastAsia="Times New Roman" w:cstheme="minorHAnsi"/>
          <w:sz w:val="22"/>
          <w:szCs w:val="22"/>
          <w:shd w:val="clear" w:color="auto" w:fill="FFFFFF"/>
          <w:lang w:eastAsia="pt-BR"/>
        </w:rPr>
        <w:t>na clara determinação da natureza da lógica a partir das obras de</w:t>
      </w:r>
      <w:r w:rsidRPr="00F25F4B">
        <w:rPr>
          <w:rFonts w:eastAsia="Times New Roman" w:cstheme="minorHAnsi"/>
          <w:sz w:val="22"/>
          <w:szCs w:val="22"/>
          <w:lang w:eastAsia="pt-BR"/>
        </w:rPr>
        <w:t xml:space="preserve"> </w:t>
      </w:r>
      <w:r w:rsidRPr="00F25F4B">
        <w:rPr>
          <w:rFonts w:eastAsia="Times New Roman" w:cstheme="minorHAnsi"/>
          <w:sz w:val="22"/>
          <w:szCs w:val="22"/>
          <w:shd w:val="clear" w:color="auto" w:fill="FFFFFF"/>
          <w:lang w:eastAsia="pt-BR"/>
        </w:rPr>
        <w:t>Frege e Russell e na invenção de um novo método filosófico. O objetivo</w:t>
      </w:r>
      <w:r w:rsidRPr="00F25F4B">
        <w:rPr>
          <w:rFonts w:eastAsia="Times New Roman" w:cstheme="minorHAnsi"/>
          <w:sz w:val="22"/>
          <w:szCs w:val="22"/>
          <w:lang w:eastAsia="pt-BR"/>
        </w:rPr>
        <w:t xml:space="preserve"> </w:t>
      </w:r>
      <w:r w:rsidRPr="00F25F4B">
        <w:rPr>
          <w:rFonts w:eastAsia="Times New Roman" w:cstheme="minorHAnsi"/>
          <w:sz w:val="22"/>
          <w:szCs w:val="22"/>
          <w:shd w:val="clear" w:color="auto" w:fill="FFFFFF"/>
          <w:lang w:eastAsia="pt-BR"/>
        </w:rPr>
        <w:t>do curso será entendê-los e relacioná-los ao sentido ético do livro.</w:t>
      </w:r>
      <w:r w:rsidRPr="00F25F4B">
        <w:rPr>
          <w:rFonts w:eastAsia="Times New Roman" w:cstheme="minorHAnsi"/>
          <w:sz w:val="22"/>
          <w:szCs w:val="22"/>
          <w:lang w:eastAsia="pt-BR"/>
        </w:rPr>
        <w:t xml:space="preserve"> </w:t>
      </w:r>
      <w:r w:rsidRPr="00F25F4B">
        <w:rPr>
          <w:rFonts w:eastAsia="Times New Roman" w:cstheme="minorHAnsi"/>
          <w:sz w:val="22"/>
          <w:szCs w:val="22"/>
          <w:shd w:val="clear" w:color="auto" w:fill="FFFFFF"/>
          <w:lang w:eastAsia="pt-BR"/>
        </w:rPr>
        <w:t>Iniciaremos com a leitura dos filósofos que mais influenciaram</w:t>
      </w:r>
      <w:r w:rsidRPr="00F25F4B">
        <w:rPr>
          <w:rFonts w:eastAsia="Times New Roman" w:cstheme="minorHAnsi"/>
          <w:sz w:val="22"/>
          <w:szCs w:val="22"/>
          <w:lang w:eastAsia="pt-BR"/>
        </w:rPr>
        <w:t xml:space="preserve"> </w:t>
      </w:r>
      <w:r w:rsidRPr="00F25F4B">
        <w:rPr>
          <w:rFonts w:eastAsia="Times New Roman" w:cstheme="minorHAnsi"/>
          <w:sz w:val="22"/>
          <w:szCs w:val="22"/>
          <w:shd w:val="clear" w:color="auto" w:fill="FFFFFF"/>
          <w:lang w:eastAsia="pt-BR"/>
        </w:rPr>
        <w:t>Wittgenstein (Frege e Russell); depois faremos uma leitura detalhada</w:t>
      </w:r>
      <w:r w:rsidRPr="00F25F4B">
        <w:rPr>
          <w:rFonts w:eastAsia="Times New Roman" w:cstheme="minorHAnsi"/>
          <w:sz w:val="22"/>
          <w:szCs w:val="22"/>
          <w:lang w:eastAsia="pt-BR"/>
        </w:rPr>
        <w:t xml:space="preserve"> </w:t>
      </w:r>
      <w:r w:rsidRPr="00F25F4B">
        <w:rPr>
          <w:rFonts w:eastAsia="Times New Roman" w:cstheme="minorHAnsi"/>
          <w:sz w:val="22"/>
          <w:szCs w:val="22"/>
          <w:shd w:val="clear" w:color="auto" w:fill="FFFFFF"/>
          <w:lang w:eastAsia="pt-BR"/>
        </w:rPr>
        <w:t>do Tractatus com o objetivo de determinar o papel argumentativo de</w:t>
      </w:r>
      <w:r w:rsidRPr="00F25F4B">
        <w:rPr>
          <w:rFonts w:eastAsia="Times New Roman" w:cstheme="minorHAnsi"/>
          <w:sz w:val="22"/>
          <w:szCs w:val="22"/>
          <w:lang w:eastAsia="pt-BR"/>
        </w:rPr>
        <w:t xml:space="preserve"> </w:t>
      </w:r>
      <w:r w:rsidRPr="00F25F4B">
        <w:rPr>
          <w:rFonts w:eastAsia="Times New Roman" w:cstheme="minorHAnsi"/>
          <w:sz w:val="22"/>
          <w:szCs w:val="22"/>
          <w:shd w:val="clear" w:color="auto" w:fill="FFFFFF"/>
          <w:lang w:eastAsia="pt-BR"/>
        </w:rPr>
        <w:t>todos os grupos de aforismos (1 a 7). Por fim, se tivermos tempo,</w:t>
      </w:r>
      <w:r w:rsidRPr="00F25F4B">
        <w:rPr>
          <w:rFonts w:eastAsia="Times New Roman" w:cstheme="minorHAnsi"/>
          <w:sz w:val="22"/>
          <w:szCs w:val="22"/>
          <w:lang w:eastAsia="pt-BR"/>
        </w:rPr>
        <w:t xml:space="preserve"> </w:t>
      </w:r>
      <w:r w:rsidRPr="00F25F4B">
        <w:rPr>
          <w:rFonts w:eastAsia="Times New Roman" w:cstheme="minorHAnsi"/>
          <w:sz w:val="22"/>
          <w:szCs w:val="22"/>
          <w:shd w:val="clear" w:color="auto" w:fill="FFFFFF"/>
          <w:lang w:eastAsia="pt-BR"/>
        </w:rPr>
        <w:t>veremos o início da crítica que Wittgenstein faz ao Tractatus quando</w:t>
      </w:r>
      <w:r w:rsidR="00096034" w:rsidRPr="00F25F4B">
        <w:rPr>
          <w:rFonts w:eastAsia="Times New Roman" w:cstheme="minorHAnsi"/>
          <w:sz w:val="22"/>
          <w:szCs w:val="22"/>
          <w:lang w:eastAsia="pt-BR"/>
        </w:rPr>
        <w:t xml:space="preserve"> </w:t>
      </w:r>
      <w:r w:rsidRPr="00F25F4B">
        <w:rPr>
          <w:rFonts w:eastAsia="Times New Roman" w:cstheme="minorHAnsi"/>
          <w:sz w:val="22"/>
          <w:szCs w:val="22"/>
          <w:shd w:val="clear" w:color="auto" w:fill="FFFFFF"/>
          <w:lang w:eastAsia="pt-BR"/>
        </w:rPr>
        <w:t>retorna à filosofia dez anos depois de escrevê-lo.</w:t>
      </w:r>
    </w:p>
    <w:p w:rsidR="00096034" w:rsidRPr="00F25F4B" w:rsidRDefault="00096034" w:rsidP="00EE1A6F">
      <w:pPr>
        <w:pBdr>
          <w:bottom w:val="single" w:sz="6" w:space="1" w:color="auto"/>
        </w:pBdr>
        <w:spacing w:line="360" w:lineRule="auto"/>
        <w:jc w:val="both"/>
        <w:rPr>
          <w:rFonts w:cstheme="minorHAnsi"/>
          <w:sz w:val="22"/>
          <w:szCs w:val="22"/>
        </w:rPr>
      </w:pPr>
    </w:p>
    <w:p w:rsidR="00096034" w:rsidRPr="00F25F4B" w:rsidRDefault="00096034" w:rsidP="00096034">
      <w:pPr>
        <w:jc w:val="both"/>
        <w:rPr>
          <w:rFonts w:cstheme="minorHAnsi"/>
          <w:sz w:val="22"/>
          <w:szCs w:val="22"/>
        </w:rPr>
      </w:pPr>
      <w:r w:rsidRPr="00F25F4B">
        <w:rPr>
          <w:rFonts w:cstheme="minorHAnsi"/>
          <w:sz w:val="22"/>
          <w:szCs w:val="22"/>
        </w:rPr>
        <w:t xml:space="preserve">FIL204 </w:t>
      </w:r>
      <w:r w:rsidRPr="00F25F4B">
        <w:rPr>
          <w:rFonts w:eastAsia="Arial Narrow" w:cstheme="minorHAnsi"/>
          <w:spacing w:val="1"/>
          <w:sz w:val="22"/>
          <w:szCs w:val="22"/>
        </w:rPr>
        <w:t xml:space="preserve">TÓPICOS EM FILOSOFIA GREGA: </w:t>
      </w:r>
      <w:r w:rsidRPr="00F25F4B">
        <w:rPr>
          <w:rFonts w:cstheme="minorHAnsi"/>
          <w:bCs/>
          <w:sz w:val="22"/>
          <w:szCs w:val="22"/>
        </w:rPr>
        <w:t>A</w:t>
      </w:r>
      <w:r w:rsidRPr="00F25F4B">
        <w:rPr>
          <w:rStyle w:val="apple-converted-space"/>
          <w:rFonts w:cstheme="minorHAnsi"/>
          <w:bCs/>
          <w:sz w:val="22"/>
          <w:szCs w:val="22"/>
        </w:rPr>
        <w:t> </w:t>
      </w:r>
      <w:r w:rsidRPr="00F25F4B">
        <w:rPr>
          <w:rFonts w:cstheme="minorHAnsi"/>
          <w:bCs/>
          <w:i/>
          <w:iCs/>
          <w:sz w:val="22"/>
          <w:szCs w:val="22"/>
        </w:rPr>
        <w:t>República</w:t>
      </w:r>
      <w:r w:rsidRPr="00F25F4B">
        <w:rPr>
          <w:rStyle w:val="apple-converted-space"/>
          <w:rFonts w:cstheme="minorHAnsi"/>
          <w:bCs/>
          <w:sz w:val="22"/>
          <w:szCs w:val="22"/>
        </w:rPr>
        <w:t> </w:t>
      </w:r>
      <w:r w:rsidRPr="00F25F4B">
        <w:rPr>
          <w:rFonts w:cstheme="minorHAnsi"/>
          <w:bCs/>
          <w:sz w:val="22"/>
          <w:szCs w:val="22"/>
        </w:rPr>
        <w:t>de Platão</w:t>
      </w:r>
    </w:p>
    <w:p w:rsidR="00096034" w:rsidRPr="00F25F4B" w:rsidRDefault="00096034" w:rsidP="00096034">
      <w:pPr>
        <w:spacing w:before="60" w:after="60"/>
        <w:jc w:val="both"/>
        <w:rPr>
          <w:rFonts w:eastAsia="Arial Narrow" w:cstheme="minorHAnsi"/>
          <w:sz w:val="22"/>
          <w:szCs w:val="22"/>
        </w:rPr>
      </w:pPr>
      <w:r w:rsidRPr="00F25F4B">
        <w:rPr>
          <w:rFonts w:eastAsia="Arial Narrow" w:cstheme="minorHAnsi"/>
          <w:sz w:val="22"/>
          <w:szCs w:val="22"/>
        </w:rPr>
        <w:t xml:space="preserve">Maria Cecilia Nogueira  </w:t>
      </w:r>
    </w:p>
    <w:p w:rsidR="005B083E" w:rsidRPr="00F25F4B" w:rsidRDefault="005B083E" w:rsidP="005B083E">
      <w:pPr>
        <w:jc w:val="both"/>
        <w:rPr>
          <w:rFonts w:cstheme="minorHAnsi"/>
          <w:sz w:val="22"/>
          <w:szCs w:val="22"/>
        </w:rPr>
      </w:pPr>
    </w:p>
    <w:p w:rsidR="00096034" w:rsidRPr="00F25F4B" w:rsidRDefault="00096034" w:rsidP="00096034">
      <w:pPr>
        <w:jc w:val="both"/>
        <w:rPr>
          <w:rFonts w:eastAsia="Times New Roman" w:cstheme="minorHAnsi"/>
          <w:sz w:val="22"/>
          <w:szCs w:val="22"/>
          <w:shd w:val="clear" w:color="auto" w:fill="FFFFFF"/>
          <w:lang w:eastAsia="pt-BR"/>
        </w:rPr>
      </w:pPr>
      <w:r w:rsidRPr="00F25F4B">
        <w:rPr>
          <w:rFonts w:eastAsia="Times New Roman" w:cstheme="minorHAnsi"/>
          <w:sz w:val="22"/>
          <w:szCs w:val="22"/>
          <w:shd w:val="clear" w:color="auto" w:fill="FFFFFF"/>
          <w:lang w:eastAsia="pt-BR"/>
        </w:rPr>
        <w:t>Leitura sistemática da </w:t>
      </w:r>
      <w:r w:rsidRPr="00F25F4B">
        <w:rPr>
          <w:rFonts w:eastAsia="Times New Roman" w:cstheme="minorHAnsi"/>
          <w:i/>
          <w:iCs/>
          <w:sz w:val="22"/>
          <w:szCs w:val="22"/>
          <w:lang w:eastAsia="pt-BR"/>
        </w:rPr>
        <w:t>República</w:t>
      </w:r>
      <w:r w:rsidRPr="00F25F4B">
        <w:rPr>
          <w:rFonts w:eastAsia="Times New Roman" w:cstheme="minorHAnsi"/>
          <w:sz w:val="22"/>
          <w:szCs w:val="22"/>
          <w:shd w:val="clear" w:color="auto" w:fill="FFFFFF"/>
          <w:lang w:eastAsia="pt-BR"/>
        </w:rPr>
        <w:t>, de Platão, percorrendo os  10 livros que compõem esta obra, com ênfase na discussão de problemas e vocabulário ligados à teoria da imagem, e investigando a recepção de alguns temas do diálogo na arte cinematográfica. </w:t>
      </w:r>
    </w:p>
    <w:p w:rsidR="00096034" w:rsidRPr="00F25F4B" w:rsidRDefault="00096034" w:rsidP="00EE1A6F">
      <w:pPr>
        <w:pBdr>
          <w:bottom w:val="single" w:sz="6" w:space="1" w:color="auto"/>
        </w:pBdr>
        <w:spacing w:line="360" w:lineRule="auto"/>
        <w:jc w:val="both"/>
        <w:rPr>
          <w:rFonts w:cstheme="minorHAnsi"/>
          <w:sz w:val="22"/>
          <w:szCs w:val="22"/>
        </w:rPr>
      </w:pPr>
    </w:p>
    <w:p w:rsidR="00096034" w:rsidRPr="00F25F4B" w:rsidRDefault="00096034" w:rsidP="00096034">
      <w:pPr>
        <w:jc w:val="both"/>
        <w:rPr>
          <w:rFonts w:cstheme="minorHAnsi"/>
          <w:sz w:val="22"/>
          <w:szCs w:val="22"/>
        </w:rPr>
      </w:pPr>
      <w:r w:rsidRPr="00F25F4B">
        <w:rPr>
          <w:rFonts w:cstheme="minorHAnsi"/>
          <w:sz w:val="22"/>
          <w:szCs w:val="22"/>
        </w:rPr>
        <w:t xml:space="preserve">FIL060 – Prática de Pesquisa /Tópicos: </w:t>
      </w:r>
      <w:r w:rsidRPr="00F25F4B">
        <w:rPr>
          <w:rFonts w:cstheme="minorHAnsi"/>
          <w:bCs/>
          <w:sz w:val="22"/>
          <w:szCs w:val="22"/>
        </w:rPr>
        <w:t>A Demarcação entre Retórica e Filosofia em Platão</w:t>
      </w:r>
    </w:p>
    <w:p w:rsidR="00096034" w:rsidRPr="00F25F4B" w:rsidRDefault="00096034" w:rsidP="00096034">
      <w:pPr>
        <w:jc w:val="both"/>
        <w:rPr>
          <w:rFonts w:cstheme="minorHAnsi"/>
          <w:sz w:val="22"/>
          <w:szCs w:val="22"/>
        </w:rPr>
      </w:pPr>
      <w:r w:rsidRPr="00F25F4B">
        <w:rPr>
          <w:rFonts w:eastAsia="Arial Narrow" w:cstheme="minorHAnsi"/>
          <w:sz w:val="22"/>
          <w:szCs w:val="22"/>
        </w:rPr>
        <w:t xml:space="preserve">Maria Cecilia Nogueira  </w:t>
      </w:r>
    </w:p>
    <w:p w:rsidR="005B083E" w:rsidRPr="00F25F4B" w:rsidRDefault="005B083E" w:rsidP="005B083E">
      <w:pPr>
        <w:jc w:val="both"/>
        <w:rPr>
          <w:rFonts w:cstheme="minorHAnsi"/>
          <w:sz w:val="22"/>
          <w:szCs w:val="22"/>
        </w:rPr>
      </w:pPr>
    </w:p>
    <w:p w:rsidR="00096034" w:rsidRPr="00F25F4B" w:rsidRDefault="00096034" w:rsidP="00EE1A6F">
      <w:pPr>
        <w:jc w:val="both"/>
        <w:rPr>
          <w:rFonts w:eastAsia="Times New Roman" w:cstheme="minorHAnsi"/>
          <w:sz w:val="22"/>
          <w:szCs w:val="22"/>
          <w:lang w:eastAsia="pt-BR"/>
        </w:rPr>
      </w:pPr>
      <w:r w:rsidRPr="00F25F4B">
        <w:rPr>
          <w:rFonts w:eastAsia="Times New Roman" w:cstheme="minorHAnsi"/>
          <w:sz w:val="22"/>
          <w:szCs w:val="22"/>
          <w:lang w:eastAsia="pt-BR"/>
        </w:rPr>
        <w:t>Análise do estatuto da Retórica frente à Filosofia, por meio da leitura de obras  de Platão, especialmente os diálogos </w:t>
      </w:r>
      <w:r w:rsidRPr="00F25F4B">
        <w:rPr>
          <w:rFonts w:eastAsia="Times New Roman" w:cstheme="minorHAnsi"/>
          <w:i/>
          <w:iCs/>
          <w:sz w:val="22"/>
          <w:szCs w:val="22"/>
          <w:lang w:eastAsia="pt-BR"/>
        </w:rPr>
        <w:t>Apologia de Sócrates</w:t>
      </w:r>
      <w:r w:rsidRPr="00F25F4B">
        <w:rPr>
          <w:rFonts w:eastAsia="Times New Roman" w:cstheme="minorHAnsi"/>
          <w:sz w:val="22"/>
          <w:szCs w:val="22"/>
          <w:lang w:eastAsia="pt-BR"/>
        </w:rPr>
        <w:t>, </w:t>
      </w:r>
      <w:r w:rsidRPr="00F25F4B">
        <w:rPr>
          <w:rFonts w:eastAsia="Times New Roman" w:cstheme="minorHAnsi"/>
          <w:i/>
          <w:iCs/>
          <w:sz w:val="22"/>
          <w:szCs w:val="22"/>
          <w:lang w:eastAsia="pt-BR"/>
        </w:rPr>
        <w:t>Górgias</w:t>
      </w:r>
      <w:r w:rsidRPr="00F25F4B">
        <w:rPr>
          <w:rFonts w:eastAsia="Times New Roman" w:cstheme="minorHAnsi"/>
          <w:sz w:val="22"/>
          <w:szCs w:val="22"/>
          <w:lang w:eastAsia="pt-BR"/>
        </w:rPr>
        <w:t>, </w:t>
      </w:r>
      <w:r w:rsidRPr="00F25F4B">
        <w:rPr>
          <w:rFonts w:eastAsia="Times New Roman" w:cstheme="minorHAnsi"/>
          <w:i/>
          <w:iCs/>
          <w:sz w:val="22"/>
          <w:szCs w:val="22"/>
          <w:lang w:eastAsia="pt-BR"/>
        </w:rPr>
        <w:t>Fedro</w:t>
      </w:r>
      <w:r w:rsidRPr="00F25F4B">
        <w:rPr>
          <w:rFonts w:eastAsia="Times New Roman" w:cstheme="minorHAnsi"/>
          <w:sz w:val="22"/>
          <w:szCs w:val="22"/>
          <w:lang w:eastAsia="pt-BR"/>
        </w:rPr>
        <w:t> e </w:t>
      </w:r>
      <w:r w:rsidRPr="00F25F4B">
        <w:rPr>
          <w:rFonts w:eastAsia="Times New Roman" w:cstheme="minorHAnsi"/>
          <w:i/>
          <w:iCs/>
          <w:sz w:val="22"/>
          <w:szCs w:val="22"/>
          <w:lang w:eastAsia="pt-BR"/>
        </w:rPr>
        <w:t>O Sofista</w:t>
      </w:r>
      <w:r w:rsidRPr="00F25F4B">
        <w:rPr>
          <w:rFonts w:eastAsia="Times New Roman" w:cstheme="minorHAnsi"/>
          <w:sz w:val="22"/>
          <w:szCs w:val="22"/>
          <w:lang w:eastAsia="pt-BR"/>
        </w:rPr>
        <w:t> bem como de textos de comentadores que a partir dos anos 90 trouxeram novas contribuições a revalorização da retórica e oratória greco-latina.</w:t>
      </w:r>
    </w:p>
    <w:p w:rsidR="00EE1A6F" w:rsidRPr="00F25F4B" w:rsidRDefault="00EE1A6F" w:rsidP="00EE1A6F">
      <w:pPr>
        <w:pStyle w:val="NormalWeb"/>
        <w:pBdr>
          <w:bottom w:val="single" w:sz="6" w:space="1" w:color="auto"/>
        </w:pBdr>
        <w:adjustRightInd w:val="0"/>
        <w:snapToGrid w:val="0"/>
        <w:contextualSpacing/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:rsidR="005B083E" w:rsidRPr="00F25F4B" w:rsidRDefault="00987F0A" w:rsidP="00EE1A6F">
      <w:pPr>
        <w:pStyle w:val="NormalWeb"/>
        <w:adjustRightInd w:val="0"/>
        <w:snapToGrid w:val="0"/>
        <w:contextualSpacing/>
        <w:jc w:val="both"/>
        <w:rPr>
          <w:rFonts w:asciiTheme="minorHAnsi" w:eastAsia="Arial Narrow" w:hAnsiTheme="minorHAnsi" w:cstheme="minorHAnsi"/>
          <w:sz w:val="22"/>
          <w:szCs w:val="22"/>
        </w:rPr>
      </w:pPr>
      <w:r w:rsidRPr="00F25F4B">
        <w:rPr>
          <w:rFonts w:asciiTheme="minorHAnsi" w:eastAsia="Arial Narrow" w:hAnsiTheme="minorHAnsi" w:cstheme="minorHAnsi"/>
          <w:sz w:val="22"/>
          <w:szCs w:val="22"/>
        </w:rPr>
        <w:t>FIL209 TÓPICOS EM FILOSOFIA DA ARTE</w:t>
      </w:r>
      <w:r w:rsidR="00096034" w:rsidRPr="00F25F4B">
        <w:rPr>
          <w:rFonts w:asciiTheme="minorHAnsi" w:eastAsia="Arial Narrow" w:hAnsiTheme="minorHAnsi" w:cstheme="minorHAnsi"/>
          <w:sz w:val="22"/>
          <w:szCs w:val="22"/>
        </w:rPr>
        <w:t xml:space="preserve">: Filosofia do Horror </w:t>
      </w:r>
    </w:p>
    <w:p w:rsidR="005B083E" w:rsidRPr="00F25F4B" w:rsidRDefault="00987F0A" w:rsidP="00EE1A6F">
      <w:pPr>
        <w:pStyle w:val="NormalWeb"/>
        <w:adjustRightInd w:val="0"/>
        <w:snapToGrid w:val="0"/>
        <w:contextualSpacing/>
        <w:jc w:val="both"/>
        <w:rPr>
          <w:rFonts w:asciiTheme="minorHAnsi" w:eastAsia="Arial Narrow" w:hAnsiTheme="minorHAnsi" w:cstheme="minorHAnsi"/>
          <w:sz w:val="22"/>
          <w:szCs w:val="22"/>
        </w:rPr>
      </w:pPr>
      <w:r w:rsidRPr="00F25F4B">
        <w:rPr>
          <w:rFonts w:asciiTheme="minorHAnsi" w:eastAsia="Arial Narrow" w:hAnsiTheme="minorHAnsi" w:cstheme="minorHAnsi"/>
          <w:sz w:val="22"/>
          <w:szCs w:val="22"/>
        </w:rPr>
        <w:t>Walter Menon</w:t>
      </w:r>
    </w:p>
    <w:p w:rsidR="005B083E" w:rsidRPr="00F25F4B" w:rsidRDefault="005B083E" w:rsidP="005B083E">
      <w:pPr>
        <w:pStyle w:val="NormalWeb"/>
        <w:adjustRightInd w:val="0"/>
        <w:snapToGrid w:val="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EE1A6F" w:rsidRPr="00F25F4B" w:rsidRDefault="00BD3184" w:rsidP="00EE1A6F">
      <w:pPr>
        <w:pStyle w:val="NormalWeb"/>
        <w:pBdr>
          <w:bottom w:val="single" w:sz="6" w:space="1" w:color="auto"/>
        </w:pBdr>
        <w:adjustRightInd w:val="0"/>
        <w:snapToGri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25F4B">
        <w:rPr>
          <w:rFonts w:asciiTheme="minorHAnsi" w:hAnsiTheme="minorHAnsi" w:cstheme="minorHAnsi"/>
          <w:sz w:val="22"/>
          <w:szCs w:val="22"/>
        </w:rPr>
        <w:t>Este curso propõe abordar, de maneira introdutória, alguns tópicos centrais nos estudos em Estética e Filosofia da Arte a partir da leitura de linhas teóricas específicas que priorizam o lugar da arte e da experiência estética em nossa relação com o mundo. Nesse sentido, o presente semestre será́ dedicado às questões da representação e da ficção que têm como categoria estética o Horror e suas consequências epistemológicas, ontológicas e éticas.</w:t>
      </w:r>
    </w:p>
    <w:p w:rsidR="00EE1A6F" w:rsidRPr="00F25F4B" w:rsidRDefault="00EE1A6F" w:rsidP="00EE1A6F">
      <w:pPr>
        <w:pStyle w:val="NormalWeb"/>
        <w:pBdr>
          <w:bottom w:val="single" w:sz="6" w:space="1" w:color="auto"/>
        </w:pBdr>
        <w:adjustRightInd w:val="0"/>
        <w:snapToGrid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096034" w:rsidRPr="00F25F4B" w:rsidRDefault="00096034" w:rsidP="00EE1A6F">
      <w:pPr>
        <w:adjustRightInd w:val="0"/>
        <w:snapToGrid w:val="0"/>
        <w:spacing w:before="60" w:after="60"/>
        <w:contextualSpacing/>
        <w:rPr>
          <w:rFonts w:eastAsia="Arial Narrow" w:cstheme="minorHAnsi"/>
          <w:spacing w:val="1"/>
          <w:sz w:val="22"/>
          <w:szCs w:val="22"/>
        </w:rPr>
      </w:pPr>
      <w:r w:rsidRPr="00F25F4B">
        <w:rPr>
          <w:rFonts w:cstheme="minorHAnsi"/>
          <w:sz w:val="22"/>
          <w:szCs w:val="22"/>
        </w:rPr>
        <w:t>FIL023</w:t>
      </w:r>
      <w:r w:rsidRPr="00F25F4B">
        <w:rPr>
          <w:rFonts w:eastAsia="Arial Narrow" w:cstheme="minorHAnsi"/>
          <w:sz w:val="22"/>
          <w:szCs w:val="22"/>
        </w:rPr>
        <w:t xml:space="preserve"> - </w:t>
      </w:r>
      <w:r w:rsidRPr="00F25F4B">
        <w:rPr>
          <w:rFonts w:eastAsia="Arial Narrow" w:cstheme="minorHAnsi"/>
          <w:spacing w:val="1"/>
          <w:sz w:val="22"/>
          <w:szCs w:val="22"/>
        </w:rPr>
        <w:t>TÓPICOS EM ONTOLOGIA: Teorias Contemporâneas da Causação</w:t>
      </w:r>
    </w:p>
    <w:p w:rsidR="00096034" w:rsidRPr="00F25F4B" w:rsidRDefault="00096034" w:rsidP="00EE1A6F">
      <w:pPr>
        <w:adjustRightInd w:val="0"/>
        <w:snapToGrid w:val="0"/>
        <w:contextualSpacing/>
        <w:jc w:val="both"/>
        <w:rPr>
          <w:rFonts w:eastAsia="Times New Roman" w:cstheme="minorHAnsi"/>
          <w:bCs/>
          <w:sz w:val="22"/>
          <w:szCs w:val="22"/>
          <w:lang w:eastAsia="pt-BR"/>
        </w:rPr>
      </w:pPr>
      <w:r w:rsidRPr="00F25F4B">
        <w:rPr>
          <w:rFonts w:eastAsia="Arial Narrow" w:cstheme="minorHAnsi"/>
          <w:sz w:val="22"/>
          <w:szCs w:val="22"/>
        </w:rPr>
        <w:t xml:space="preserve">Túlio Aguiar </w:t>
      </w:r>
    </w:p>
    <w:p w:rsidR="005B083E" w:rsidRPr="00F25F4B" w:rsidRDefault="005B083E" w:rsidP="00EE1A6F">
      <w:pPr>
        <w:contextualSpacing/>
        <w:jc w:val="both"/>
        <w:rPr>
          <w:rFonts w:cstheme="minorHAnsi"/>
          <w:sz w:val="22"/>
          <w:szCs w:val="22"/>
        </w:rPr>
      </w:pPr>
    </w:p>
    <w:p w:rsidR="00096034" w:rsidRPr="00F25F4B" w:rsidRDefault="00096034" w:rsidP="00096034">
      <w:pPr>
        <w:jc w:val="both"/>
        <w:rPr>
          <w:rFonts w:eastAsia="Times New Roman" w:cstheme="minorHAnsi"/>
          <w:bCs/>
          <w:sz w:val="22"/>
          <w:szCs w:val="22"/>
          <w:lang w:eastAsia="pt-BR"/>
        </w:rPr>
      </w:pPr>
      <w:r w:rsidRPr="00F25F4B">
        <w:rPr>
          <w:rFonts w:eastAsia="Times New Roman" w:cstheme="minorHAnsi"/>
          <w:bCs/>
          <w:sz w:val="22"/>
          <w:szCs w:val="22"/>
          <w:lang w:eastAsia="pt-BR"/>
        </w:rPr>
        <w:t>O curso tem como objetivo apresentar ao aluno as teorias contemporâneas da causação e daexplicação, tomando como termo de comparação a teoria humiana. As principais teorias tratadas serão: a teoria física, a teoria agencial, a teoria contrafactual e a teoria probabilística. Especial atenção será dada ao problema da assimetria da relação causal. Obs: É recomendada a capacidade de leitura em língua inglesa.</w:t>
      </w:r>
    </w:p>
    <w:p w:rsidR="00BD3184" w:rsidRPr="00F25F4B" w:rsidRDefault="00BD3184" w:rsidP="00096034">
      <w:pPr>
        <w:jc w:val="both"/>
        <w:rPr>
          <w:rFonts w:cstheme="minorHAnsi"/>
          <w:sz w:val="22"/>
          <w:szCs w:val="22"/>
        </w:rPr>
      </w:pPr>
    </w:p>
    <w:p w:rsidR="00BD3184" w:rsidRPr="00F25F4B" w:rsidRDefault="00BD3184" w:rsidP="00096034">
      <w:pPr>
        <w:jc w:val="both"/>
        <w:rPr>
          <w:rFonts w:eastAsia="Times New Roman" w:cstheme="minorHAnsi"/>
          <w:sz w:val="22"/>
          <w:szCs w:val="22"/>
          <w:shd w:val="clear" w:color="auto" w:fill="FFFFFF"/>
          <w:lang w:eastAsia="pt-BR"/>
        </w:rPr>
      </w:pPr>
    </w:p>
    <w:p w:rsidR="005B083E" w:rsidRPr="00F25F4B" w:rsidRDefault="005B083E" w:rsidP="00096034">
      <w:pPr>
        <w:spacing w:line="293" w:lineRule="atLeast"/>
        <w:jc w:val="both"/>
        <w:rPr>
          <w:rFonts w:eastAsia="Times New Roman" w:cstheme="minorHAnsi"/>
          <w:sz w:val="22"/>
          <w:szCs w:val="22"/>
          <w:lang w:eastAsia="pt-BR"/>
        </w:rPr>
      </w:pPr>
      <w:bookmarkStart w:id="0" w:name="_GoBack"/>
      <w:bookmarkEnd w:id="0"/>
    </w:p>
    <w:p w:rsidR="00AF4E42" w:rsidRPr="00F25F4B" w:rsidRDefault="00AF4E42" w:rsidP="00096034">
      <w:pPr>
        <w:jc w:val="both"/>
        <w:rPr>
          <w:rFonts w:cstheme="minorHAnsi"/>
          <w:sz w:val="22"/>
          <w:szCs w:val="22"/>
        </w:rPr>
      </w:pPr>
    </w:p>
    <w:p w:rsidR="00987F0A" w:rsidRPr="00F25F4B" w:rsidRDefault="00987F0A" w:rsidP="00096034">
      <w:pPr>
        <w:jc w:val="both"/>
        <w:rPr>
          <w:rFonts w:cstheme="minorHAnsi"/>
          <w:sz w:val="22"/>
          <w:szCs w:val="22"/>
        </w:rPr>
      </w:pPr>
    </w:p>
    <w:p w:rsidR="00987F0A" w:rsidRPr="00F25F4B" w:rsidRDefault="00987F0A" w:rsidP="00987F0A">
      <w:pPr>
        <w:rPr>
          <w:rFonts w:eastAsia="Times New Roman" w:cstheme="minorHAnsi"/>
          <w:bCs/>
          <w:sz w:val="22"/>
          <w:szCs w:val="22"/>
          <w:lang w:eastAsia="pt-BR"/>
        </w:rPr>
      </w:pPr>
    </w:p>
    <w:p w:rsidR="00987F0A" w:rsidRPr="00F25F4B" w:rsidRDefault="00987F0A">
      <w:pPr>
        <w:rPr>
          <w:rFonts w:cstheme="minorHAnsi"/>
          <w:sz w:val="22"/>
          <w:szCs w:val="22"/>
        </w:rPr>
      </w:pPr>
    </w:p>
    <w:sectPr w:rsidR="00987F0A" w:rsidRPr="00F25F4B" w:rsidSect="00A31C4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D445E"/>
    <w:multiLevelType w:val="hybridMultilevel"/>
    <w:tmpl w:val="7B1204C8"/>
    <w:lvl w:ilvl="0" w:tplc="D1F4F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84"/>
    <w:rsid w:val="00096034"/>
    <w:rsid w:val="000B5EE7"/>
    <w:rsid w:val="005753FA"/>
    <w:rsid w:val="005B083E"/>
    <w:rsid w:val="00914DA2"/>
    <w:rsid w:val="00987F0A"/>
    <w:rsid w:val="00A31C47"/>
    <w:rsid w:val="00AF4E42"/>
    <w:rsid w:val="00BD3184"/>
    <w:rsid w:val="00EE1A6F"/>
    <w:rsid w:val="00F2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0BB3E-D7FB-9D47-A3FD-CA9086AC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BD3184"/>
  </w:style>
  <w:style w:type="paragraph" w:styleId="NormalWeb">
    <w:name w:val="Normal (Web)"/>
    <w:basedOn w:val="Normal"/>
    <w:uiPriority w:val="99"/>
    <w:unhideWhenUsed/>
    <w:rsid w:val="00BD31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gd">
    <w:name w:val="gd"/>
    <w:basedOn w:val="Tipodeletrapredefinidodopargrafo"/>
    <w:rsid w:val="00BD3184"/>
  </w:style>
  <w:style w:type="character" w:customStyle="1" w:styleId="il">
    <w:name w:val="il"/>
    <w:basedOn w:val="Tipodeletrapredefinidodopargrafo"/>
    <w:rsid w:val="00BD3184"/>
  </w:style>
  <w:style w:type="character" w:customStyle="1" w:styleId="gmaildefault">
    <w:name w:val="gmail_default"/>
    <w:basedOn w:val="Tipodeletrapredefinidodopargrafo"/>
    <w:rsid w:val="005753FA"/>
  </w:style>
  <w:style w:type="paragraph" w:customStyle="1" w:styleId="m195275500464323817gmail-msonospacing">
    <w:name w:val="m_195275500464323817gmail-msonospacing"/>
    <w:basedOn w:val="Normal"/>
    <w:rsid w:val="00987F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096034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25F4B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25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1618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Serra</dc:creator>
  <cp:keywords/>
  <dc:description/>
  <cp:lastModifiedBy>colfil</cp:lastModifiedBy>
  <cp:revision>3</cp:revision>
  <cp:lastPrinted>2019-07-09T14:42:00Z</cp:lastPrinted>
  <dcterms:created xsi:type="dcterms:W3CDTF">2019-07-09T14:41:00Z</dcterms:created>
  <dcterms:modified xsi:type="dcterms:W3CDTF">2019-07-09T14:42:00Z</dcterms:modified>
</cp:coreProperties>
</file>