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34" w:rsidRPr="00F25F4B" w:rsidRDefault="00096034" w:rsidP="00096034">
      <w:pPr>
        <w:spacing w:before="60" w:after="60"/>
        <w:jc w:val="both"/>
        <w:rPr>
          <w:rFonts w:cstheme="minorHAnsi"/>
          <w:b/>
          <w:sz w:val="22"/>
          <w:szCs w:val="22"/>
        </w:rPr>
      </w:pPr>
      <w:r w:rsidRPr="00F25F4B">
        <w:rPr>
          <w:rFonts w:cstheme="minorHAnsi"/>
          <w:b/>
          <w:sz w:val="22"/>
          <w:szCs w:val="22"/>
        </w:rPr>
        <w:t xml:space="preserve">EMENTA DAS OPTATIVAS – </w:t>
      </w:r>
      <w:r w:rsidR="005B083E" w:rsidRPr="00F25F4B">
        <w:rPr>
          <w:rFonts w:cstheme="minorHAnsi"/>
          <w:b/>
          <w:sz w:val="22"/>
          <w:szCs w:val="22"/>
        </w:rPr>
        <w:t xml:space="preserve">Graduação em Filosofia – </w:t>
      </w:r>
      <w:r w:rsidRPr="00F25F4B">
        <w:rPr>
          <w:rFonts w:cstheme="minorHAnsi"/>
          <w:b/>
          <w:sz w:val="22"/>
          <w:szCs w:val="22"/>
        </w:rPr>
        <w:t>2019/2</w:t>
      </w:r>
    </w:p>
    <w:p w:rsidR="00096034" w:rsidRPr="00F25F4B" w:rsidRDefault="00096034" w:rsidP="00096034">
      <w:pPr>
        <w:spacing w:before="60" w:after="60"/>
        <w:jc w:val="both"/>
        <w:rPr>
          <w:rFonts w:cstheme="minorHAnsi"/>
          <w:b/>
          <w:sz w:val="22"/>
          <w:szCs w:val="22"/>
        </w:rPr>
      </w:pPr>
    </w:p>
    <w:p w:rsidR="00096034" w:rsidRPr="00F25F4B" w:rsidRDefault="00096034" w:rsidP="00096034">
      <w:pPr>
        <w:spacing w:before="60" w:after="60"/>
        <w:jc w:val="both"/>
        <w:rPr>
          <w:rFonts w:cstheme="minorHAnsi"/>
          <w:b/>
          <w:sz w:val="22"/>
          <w:szCs w:val="22"/>
        </w:rPr>
      </w:pPr>
      <w:r w:rsidRPr="00F25F4B">
        <w:rPr>
          <w:rFonts w:cstheme="minorHAnsi"/>
          <w:b/>
          <w:sz w:val="22"/>
          <w:szCs w:val="22"/>
        </w:rPr>
        <w:t xml:space="preserve">I. Manhã </w:t>
      </w:r>
    </w:p>
    <w:p w:rsidR="00096034" w:rsidRPr="00F25F4B" w:rsidRDefault="00096034" w:rsidP="00096034">
      <w:pPr>
        <w:spacing w:before="60" w:after="60"/>
        <w:jc w:val="both"/>
        <w:rPr>
          <w:rFonts w:cstheme="minorHAnsi"/>
          <w:b/>
          <w:sz w:val="22"/>
          <w:szCs w:val="22"/>
        </w:rPr>
      </w:pPr>
    </w:p>
    <w:p w:rsidR="005753FA" w:rsidRPr="00F25F4B" w:rsidRDefault="005753FA" w:rsidP="00096034">
      <w:pPr>
        <w:spacing w:before="60" w:after="60"/>
        <w:jc w:val="both"/>
        <w:rPr>
          <w:rFonts w:eastAsia="Arial Narrow" w:cstheme="minorHAnsi"/>
          <w:sz w:val="22"/>
          <w:szCs w:val="22"/>
        </w:rPr>
      </w:pPr>
      <w:r w:rsidRPr="00F25F4B">
        <w:rPr>
          <w:rFonts w:cstheme="minorHAnsi"/>
          <w:sz w:val="22"/>
          <w:szCs w:val="22"/>
        </w:rPr>
        <w:t xml:space="preserve">FIL204 - </w:t>
      </w:r>
      <w:r w:rsidRPr="00F25F4B">
        <w:rPr>
          <w:rFonts w:eastAsia="Arial Narrow" w:cstheme="minorHAnsi"/>
          <w:spacing w:val="1"/>
          <w:sz w:val="22"/>
          <w:szCs w:val="22"/>
        </w:rPr>
        <w:t xml:space="preserve">TÓPICOS EM FILOSOFIA GREGA: </w:t>
      </w:r>
      <w:r w:rsidRPr="00F25F4B">
        <w:rPr>
          <w:rFonts w:eastAsia="Arial Narrow" w:cstheme="minorHAnsi"/>
          <w:i/>
          <w:spacing w:val="1"/>
          <w:sz w:val="22"/>
          <w:szCs w:val="22"/>
        </w:rPr>
        <w:t xml:space="preserve">A Metafísica </w:t>
      </w:r>
      <w:r w:rsidRPr="00F25F4B">
        <w:rPr>
          <w:rFonts w:eastAsia="Arial Narrow" w:cstheme="minorHAnsi"/>
          <w:spacing w:val="1"/>
          <w:sz w:val="22"/>
          <w:szCs w:val="22"/>
        </w:rPr>
        <w:t xml:space="preserve">de Aristóteles </w:t>
      </w:r>
    </w:p>
    <w:p w:rsidR="005753FA" w:rsidRPr="00F25F4B" w:rsidRDefault="005753FA" w:rsidP="00096034">
      <w:pPr>
        <w:jc w:val="both"/>
        <w:rPr>
          <w:rFonts w:cstheme="minorHAnsi"/>
          <w:sz w:val="22"/>
          <w:szCs w:val="22"/>
        </w:rPr>
      </w:pPr>
      <w:r w:rsidRPr="00F25F4B">
        <w:rPr>
          <w:rFonts w:eastAsia="Arial Narrow" w:cstheme="minorHAnsi"/>
          <w:spacing w:val="1"/>
          <w:sz w:val="22"/>
          <w:szCs w:val="22"/>
        </w:rPr>
        <w:t xml:space="preserve">Fernando </w:t>
      </w:r>
      <w:r w:rsidRPr="00F25F4B">
        <w:rPr>
          <w:rFonts w:cstheme="minorHAnsi"/>
          <w:sz w:val="22"/>
          <w:szCs w:val="22"/>
        </w:rPr>
        <w:t xml:space="preserve">Rey Puente: </w:t>
      </w:r>
    </w:p>
    <w:p w:rsidR="005753FA" w:rsidRPr="00F25F4B" w:rsidRDefault="005753FA" w:rsidP="00096034">
      <w:pPr>
        <w:jc w:val="both"/>
        <w:rPr>
          <w:rFonts w:cstheme="minorHAnsi"/>
          <w:sz w:val="22"/>
          <w:szCs w:val="22"/>
        </w:rPr>
      </w:pPr>
    </w:p>
    <w:p w:rsidR="005753FA" w:rsidRPr="00F25F4B" w:rsidRDefault="005753FA" w:rsidP="005B083E">
      <w:pPr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O propósito do curso é o de exminar a obra aristotélica, intitulada desde o peripatético Andrônico de Rodes, que reuniu e editou quatorze livros aristotélicos, de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Metafísica. </w:t>
      </w:r>
      <w:r w:rsidRPr="00F25F4B">
        <w:rPr>
          <w:rFonts w:eastAsia="Times New Roman" w:cstheme="minorHAnsi"/>
          <w:sz w:val="22"/>
          <w:szCs w:val="22"/>
          <w:lang w:eastAsia="pt-BR"/>
        </w:rPr>
        <w:t>Não será possível durante o curso ler e analisar todos os livros que a constituem, mas selecionamos os sete principais livros que compõem o cerne mesmo do projeto aristotélico que serão lidos, examinados e discutidos, a saber, os livros: Gama, Épsilon, Zeta, Eta, Theta, Iota e Lambda. Não se trata de um curso introdutório ao pensamento de Aristóteles, mas sim de uma análise mais detida e profunda de seu projeto filosófico concernente à análise do ser enquanto ser.</w:t>
      </w:r>
    </w:p>
    <w:p w:rsidR="005B083E" w:rsidRPr="00F25F4B" w:rsidRDefault="005B083E" w:rsidP="005B083E">
      <w:pPr>
        <w:pBdr>
          <w:bottom w:val="single" w:sz="6" w:space="1" w:color="auto"/>
        </w:pBdr>
        <w:spacing w:line="360" w:lineRule="auto"/>
        <w:jc w:val="both"/>
        <w:rPr>
          <w:rFonts w:eastAsia="Times New Roman" w:cstheme="minorHAnsi"/>
          <w:sz w:val="22"/>
          <w:szCs w:val="22"/>
          <w:lang w:eastAsia="pt-BR"/>
        </w:rPr>
      </w:pPr>
    </w:p>
    <w:p w:rsidR="005753FA" w:rsidRPr="00F25F4B" w:rsidRDefault="005753FA" w:rsidP="00096034">
      <w:pPr>
        <w:spacing w:before="60" w:after="60"/>
        <w:jc w:val="both"/>
        <w:rPr>
          <w:rFonts w:eastAsia="Arial Narrow"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 xml:space="preserve">FIL209 - TÓPICOS EM FILOSOFIA DA ARTE: </w:t>
      </w:r>
      <w:r w:rsidRPr="00F25F4B">
        <w:rPr>
          <w:rFonts w:cstheme="minorHAnsi"/>
          <w:sz w:val="22"/>
          <w:szCs w:val="22"/>
        </w:rPr>
        <w:t xml:space="preserve">O corpo na filosofia  </w:t>
      </w:r>
    </w:p>
    <w:p w:rsidR="005753FA" w:rsidRPr="00F25F4B" w:rsidRDefault="005753FA" w:rsidP="00096034">
      <w:pPr>
        <w:spacing w:before="60" w:after="60" w:line="228" w:lineRule="exact"/>
        <w:jc w:val="both"/>
        <w:rPr>
          <w:rFonts w:cstheme="minorHAnsi"/>
          <w:sz w:val="22"/>
          <w:szCs w:val="22"/>
        </w:rPr>
      </w:pPr>
      <w:r w:rsidRPr="00F25F4B">
        <w:rPr>
          <w:rFonts w:cstheme="minorHAnsi"/>
          <w:sz w:val="22"/>
          <w:szCs w:val="22"/>
        </w:rPr>
        <w:t>Rodrigo Duarte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BD3184" w:rsidRPr="00F25F4B" w:rsidRDefault="00BD3184" w:rsidP="00096034">
      <w:pPr>
        <w:pBdr>
          <w:bottom w:val="single" w:sz="6" w:space="1" w:color="auto"/>
        </w:pBdr>
        <w:spacing w:after="150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O curso aborda o tema da corporeidade na tradição filosófica ocidental, enfocando textos selecionados a partir da filosofia grega antiga, passando pela patrística e a escolástica medievais, pela filosofia renascentista, pela filosofia moderna - nas suas vertentes empirista e racionalista -, alcançando, ao final do curso, escritos paradigmáticos da filosofia contemporânea, oriundos do vitalismo nietzscheano, do Marxismo, da Fenomenologia, da Teoria Crítica da Sociedade e do Neo-Pragmatismo norte-americano. A metodologia do curso é a discussão, em sala de aula, de textos previamente disponibilizados aos alunos.</w:t>
      </w:r>
    </w:p>
    <w:p w:rsidR="005B083E" w:rsidRPr="00F25F4B" w:rsidRDefault="005B083E" w:rsidP="00096034">
      <w:pPr>
        <w:pBdr>
          <w:bottom w:val="single" w:sz="6" w:space="1" w:color="auto"/>
        </w:pBdr>
        <w:spacing w:after="150"/>
        <w:jc w:val="both"/>
        <w:rPr>
          <w:rFonts w:eastAsia="Times New Roman" w:cstheme="minorHAnsi"/>
          <w:sz w:val="22"/>
          <w:szCs w:val="22"/>
          <w:lang w:eastAsia="pt-BR"/>
        </w:rPr>
      </w:pPr>
    </w:p>
    <w:p w:rsidR="005753FA" w:rsidRPr="00F25F4B" w:rsidRDefault="005753FA" w:rsidP="005B083E">
      <w:pPr>
        <w:spacing w:after="150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cstheme="minorHAnsi"/>
          <w:sz w:val="22"/>
          <w:szCs w:val="22"/>
        </w:rPr>
        <w:t xml:space="preserve">FIL208 – </w:t>
      </w:r>
      <w:r w:rsidRPr="00F25F4B">
        <w:rPr>
          <w:rFonts w:eastAsia="Arial Narrow" w:cstheme="minorHAnsi"/>
          <w:sz w:val="22"/>
          <w:szCs w:val="22"/>
        </w:rPr>
        <w:t xml:space="preserve">TÓPICOS EM FILOSOFIA DA CULTURA: O conceito de Imaginário em três abordagens contemporâneas </w:t>
      </w:r>
    </w:p>
    <w:p w:rsidR="005753FA" w:rsidRPr="00F25F4B" w:rsidRDefault="005753FA" w:rsidP="00096034">
      <w:pPr>
        <w:jc w:val="both"/>
        <w:rPr>
          <w:rFonts w:eastAsia="Times New Roman" w:cstheme="minorHAnsi"/>
          <w:bCs/>
          <w:sz w:val="22"/>
          <w:szCs w:val="22"/>
          <w:lang w:eastAsia="pt-BR"/>
        </w:rPr>
      </w:pPr>
      <w:r w:rsidRPr="00F25F4B">
        <w:rPr>
          <w:rFonts w:eastAsia="Times New Roman" w:cstheme="minorHAnsi"/>
          <w:bCs/>
          <w:sz w:val="22"/>
          <w:szCs w:val="22"/>
          <w:lang w:eastAsia="pt-BR"/>
        </w:rPr>
        <w:t xml:space="preserve">Alice Serra 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5753FA" w:rsidRPr="00F25F4B" w:rsidRDefault="005753FA" w:rsidP="00096034">
      <w:pPr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O curso examinará as elaborações filosóficas do conceito de “imaginário” propostas por G. Durand (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As estruturas antropológicas do imaginário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), J.-P. Sartre (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O imaginário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) e C. Castoriad</w:t>
      </w:r>
      <w:r w:rsidRPr="00F25F4B">
        <w:rPr>
          <w:rFonts w:eastAsia="Times New Roman" w:cstheme="minorHAnsi"/>
          <w:sz w:val="22"/>
          <w:szCs w:val="22"/>
          <w:lang w:eastAsia="pt-BR"/>
        </w:rPr>
        <w:t>i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s (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A instituição imaginária da Sociedade, 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cap. II) com o propósito de pensar aspectos cognitivos, estéticos e antropológicos do imaginário</w:t>
      </w:r>
      <w:r w:rsidR="00096034"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 xml:space="preserve"> e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 xml:space="preserve"> refleti</w:t>
      </w:r>
      <w:r w:rsidR="00096034"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r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 xml:space="preserve"> sobre a contribuição e limites deste conceito para a abordagem </w:t>
      </w:r>
      <w:r w:rsidRPr="00F25F4B">
        <w:rPr>
          <w:rFonts w:eastAsia="Times New Roman" w:cstheme="minorHAnsi"/>
          <w:sz w:val="22"/>
          <w:szCs w:val="22"/>
          <w:lang w:eastAsia="pt-BR"/>
        </w:rPr>
        <w:t>de fenômenos</w:t>
      </w:r>
      <w:r w:rsidR="00096034"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 xml:space="preserve"> da “filosofia da cultura” (E. Cassirer)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.</w:t>
      </w:r>
    </w:p>
    <w:p w:rsidR="00BD3184" w:rsidRPr="00F25F4B" w:rsidRDefault="00BD3184" w:rsidP="005B083E">
      <w:pPr>
        <w:pBdr>
          <w:bottom w:val="single" w:sz="6" w:space="1" w:color="auto"/>
        </w:pBdr>
        <w:spacing w:after="150" w:line="360" w:lineRule="auto"/>
        <w:jc w:val="both"/>
        <w:rPr>
          <w:rFonts w:eastAsia="Times New Roman" w:cstheme="minorHAnsi"/>
          <w:sz w:val="22"/>
          <w:szCs w:val="22"/>
          <w:lang w:eastAsia="pt-BR"/>
        </w:rPr>
      </w:pPr>
    </w:p>
    <w:p w:rsidR="005753FA" w:rsidRPr="00F25F4B" w:rsidRDefault="005753FA" w:rsidP="00096034">
      <w:pPr>
        <w:jc w:val="both"/>
        <w:rPr>
          <w:rFonts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 xml:space="preserve">FIL202 - TÓPICOS EM FILOSOFIA MODERNA: Leitura do Livro 3: Da Moral – </w:t>
      </w:r>
      <w:r w:rsidRPr="00F25F4B">
        <w:rPr>
          <w:rFonts w:eastAsia="Arial Narrow" w:cstheme="minorHAnsi"/>
          <w:i/>
          <w:sz w:val="22"/>
          <w:szCs w:val="22"/>
        </w:rPr>
        <w:t>Tratado da natureza humana</w:t>
      </w:r>
      <w:r w:rsidRPr="00F25F4B">
        <w:rPr>
          <w:rFonts w:eastAsia="Arial Narrow" w:cstheme="minorHAnsi"/>
          <w:sz w:val="22"/>
          <w:szCs w:val="22"/>
        </w:rPr>
        <w:t xml:space="preserve">, de David Hume  </w:t>
      </w:r>
    </w:p>
    <w:p w:rsidR="005753FA" w:rsidRPr="00F25F4B" w:rsidRDefault="005753FA" w:rsidP="00096034">
      <w:pPr>
        <w:spacing w:before="60" w:after="60" w:line="228" w:lineRule="exact"/>
        <w:jc w:val="both"/>
        <w:rPr>
          <w:rFonts w:eastAsia="Arial Narrow"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 xml:space="preserve">Lívia Guimarães 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5753FA" w:rsidRPr="00F25F4B" w:rsidRDefault="00096034" w:rsidP="00096034">
      <w:pPr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Estudaremos o livro 3 (da Moral)</w:t>
      </w:r>
      <w:r w:rsidR="005753FA" w:rsidRPr="00F25F4B">
        <w:rPr>
          <w:rFonts w:eastAsia="Times New Roman" w:cstheme="minorHAnsi"/>
          <w:sz w:val="22"/>
          <w:szCs w:val="22"/>
          <w:lang w:eastAsia="pt-BR"/>
        </w:rPr>
        <w:t>: da Moral, do Tratado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da natureza humana</w:t>
      </w:r>
      <w:r w:rsidR="005753FA" w:rsidRPr="00F25F4B">
        <w:rPr>
          <w:rFonts w:eastAsia="Times New Roman" w:cstheme="minorHAnsi"/>
          <w:sz w:val="22"/>
          <w:szCs w:val="22"/>
          <w:lang w:eastAsia="pt-BR"/>
        </w:rPr>
        <w:t>, de David Hume, abordando temas como: a origem da justiça e das virtudes artificiais, a origem do governo, obediência e desobediência, benevolência e as virtudes naturais, as habilidades naturais.  Complementaremos o estudo com referências a fontes do início da modernidade, incluindo Locke, Hutcheson, Reid e Kant.</w:t>
      </w:r>
    </w:p>
    <w:p w:rsidR="005753FA" w:rsidRPr="00F25F4B" w:rsidRDefault="005753FA" w:rsidP="005B083E">
      <w:pPr>
        <w:pBdr>
          <w:bottom w:val="single" w:sz="6" w:space="1" w:color="auto"/>
        </w:pBdr>
        <w:spacing w:line="360" w:lineRule="auto"/>
        <w:jc w:val="both"/>
        <w:rPr>
          <w:rFonts w:eastAsia="Times New Roman" w:cstheme="minorHAnsi"/>
          <w:bCs/>
          <w:sz w:val="22"/>
          <w:szCs w:val="22"/>
          <w:lang w:eastAsia="pt-BR"/>
        </w:rPr>
      </w:pPr>
    </w:p>
    <w:p w:rsidR="005753FA" w:rsidRPr="00F25F4B" w:rsidRDefault="005753FA" w:rsidP="00096034">
      <w:pPr>
        <w:spacing w:before="60" w:after="60" w:line="228" w:lineRule="exact"/>
        <w:jc w:val="both"/>
        <w:rPr>
          <w:rFonts w:eastAsia="Arial Narrow"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lastRenderedPageBreak/>
        <w:t>FIL203 - TÓPICOS EM FILOSOFIA CONTEMPORÂNEA: A questão da técnica: de Marx ao aceleracionismo</w:t>
      </w:r>
    </w:p>
    <w:p w:rsidR="00BD3184" w:rsidRPr="00F25F4B" w:rsidRDefault="005753FA" w:rsidP="00096034">
      <w:pPr>
        <w:jc w:val="both"/>
        <w:rPr>
          <w:rFonts w:eastAsia="Arial Narrow"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>Daniel Pucciarelli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BD3184" w:rsidRPr="00F25F4B" w:rsidRDefault="00BD3184" w:rsidP="00096034">
      <w:pPr>
        <w:jc w:val="both"/>
        <w:rPr>
          <w:rFonts w:cstheme="minorHAnsi"/>
          <w:sz w:val="22"/>
          <w:szCs w:val="22"/>
        </w:rPr>
      </w:pPr>
      <w:r w:rsidRPr="00F25F4B">
        <w:rPr>
          <w:rFonts w:cstheme="minorHAnsi"/>
          <w:sz w:val="22"/>
          <w:szCs w:val="22"/>
        </w:rPr>
        <w:t>Se é verdade que a autocompreensão filosófica da Modernidade é, em larga medida, inseparável de um certo elogio da técnica e da tecnologia como instrumento civilizatório, pode-se afirmar que é sobretudo no século XX que a técnica se tornou um problema filosófico de primeira grandeza. De fato, como conciliar aquele elogio com o diagnóstico geral de que as grandes catástrofes do século XX seriam impensáveis sem o desenvolvimento da técnica e da tecnologia tal como se deu em ritmo vertiginoso desde a Revolução Industrial? Abre-se aí uma míriade de questões como o domínio do homem sobre a natureza, a natureza dos objetos técnicos, a neutralidade da racionalidade técnica, o estatuto do prometeísmo como matriz civilizatória privilegiada, entre outros. A disciplina investigará essas e outras questões a partir das principais abordagens filosóficas tecnofílicas e tecnofóbicas desenvolvidas desde meados do século XIX até hoje. Analisaremos textos de Marx, Heidegger, Marcuse, Bernard Stiegler, Viveiros de Castro, Nick Land, Nick Srnicek e Alex Williams, entre outros.</w:t>
      </w:r>
    </w:p>
    <w:p w:rsidR="00BD3184" w:rsidRPr="00F25F4B" w:rsidRDefault="00BD3184" w:rsidP="005B083E">
      <w:pPr>
        <w:pBdr>
          <w:bottom w:val="single" w:sz="6" w:space="1" w:color="auto"/>
        </w:pBdr>
        <w:spacing w:line="360" w:lineRule="auto"/>
        <w:jc w:val="both"/>
        <w:rPr>
          <w:rFonts w:eastAsia="Times New Roman" w:cstheme="minorHAnsi"/>
          <w:bCs/>
          <w:sz w:val="22"/>
          <w:szCs w:val="22"/>
          <w:lang w:eastAsia="pt-BR"/>
        </w:rPr>
      </w:pPr>
    </w:p>
    <w:p w:rsidR="005753FA" w:rsidRPr="00F25F4B" w:rsidRDefault="005753FA" w:rsidP="00096034">
      <w:pPr>
        <w:spacing w:before="60" w:after="60"/>
        <w:jc w:val="both"/>
        <w:rPr>
          <w:rFonts w:eastAsia="Arial Narrow" w:cstheme="minorHAnsi"/>
          <w:sz w:val="22"/>
          <w:szCs w:val="22"/>
        </w:rPr>
      </w:pPr>
      <w:r w:rsidRPr="00F25F4B">
        <w:rPr>
          <w:rFonts w:cstheme="minorHAnsi"/>
          <w:sz w:val="22"/>
          <w:szCs w:val="22"/>
        </w:rPr>
        <w:t>FIL023</w:t>
      </w:r>
      <w:r w:rsidRPr="00F25F4B">
        <w:rPr>
          <w:rFonts w:eastAsia="Arial Narrow" w:cstheme="minorHAnsi"/>
          <w:sz w:val="22"/>
          <w:szCs w:val="22"/>
        </w:rPr>
        <w:t xml:space="preserve"> - TÓPICOS EM ONTOLOGIA: Crítica da Metafísica e constituição de uma nova Ontologia  </w:t>
      </w:r>
    </w:p>
    <w:p w:rsidR="005753FA" w:rsidRPr="00F25F4B" w:rsidRDefault="005753FA" w:rsidP="00096034">
      <w:pPr>
        <w:spacing w:before="60" w:after="60" w:line="228" w:lineRule="exact"/>
        <w:jc w:val="both"/>
        <w:rPr>
          <w:rFonts w:eastAsia="Arial Narrow"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>Giorgia Cecchinato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BD3184" w:rsidRPr="00F25F4B" w:rsidRDefault="00BD3184" w:rsidP="00096034">
      <w:pPr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Tema do curso é a relação entre  a crítica à metafisica tradicional, própria da modernidade, e a ontologia, mais especificamente a tentativa de constituição de uma nova ontologia. Serão lidos  e comentados na sala de aula trechos da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Ciência da Lógica</w:t>
      </w:r>
      <w:r w:rsidRPr="00F25F4B">
        <w:rPr>
          <w:rFonts w:eastAsia="Times New Roman" w:cstheme="minorHAnsi"/>
          <w:sz w:val="22"/>
          <w:szCs w:val="22"/>
          <w:lang w:eastAsia="pt-BR"/>
        </w:rPr>
        <w:t> de G.W.F. Hegel, em particular da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Doutrina do ser</w:t>
      </w:r>
      <w:r w:rsidRPr="00F25F4B">
        <w:rPr>
          <w:rFonts w:eastAsia="Times New Roman" w:cstheme="minorHAnsi"/>
          <w:sz w:val="22"/>
          <w:szCs w:val="22"/>
          <w:lang w:eastAsia="pt-BR"/>
        </w:rPr>
        <w:t>, da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Doutrina da Ciência</w:t>
      </w:r>
      <w:r w:rsidRPr="00F25F4B">
        <w:rPr>
          <w:rFonts w:eastAsia="Times New Roman" w:cstheme="minorHAnsi"/>
          <w:sz w:val="22"/>
          <w:szCs w:val="22"/>
          <w:lang w:eastAsia="pt-BR"/>
        </w:rPr>
        <w:t> de J.G.F. Fichte como ontologia performática, de 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Ser e Tempo</w:t>
      </w:r>
      <w:r w:rsidRPr="00F25F4B">
        <w:rPr>
          <w:rFonts w:eastAsia="Times New Roman" w:cstheme="minorHAnsi"/>
          <w:sz w:val="22"/>
          <w:szCs w:val="22"/>
          <w:lang w:eastAsia="pt-BR"/>
        </w:rPr>
        <w:t> de M. Heidegger e será considerada a tentativa de mostrar possibilidade de uma ontologia indígena, a partir da crítica da ontologia de M. Heidegger, no livro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Extramundidade e Sovrenatureza. Ensaios de ontologia fundamental</w:t>
      </w:r>
      <w:r w:rsidRPr="00F25F4B">
        <w:rPr>
          <w:rFonts w:eastAsia="Times New Roman" w:cstheme="minorHAnsi"/>
          <w:sz w:val="22"/>
          <w:szCs w:val="22"/>
          <w:lang w:eastAsia="pt-BR"/>
        </w:rPr>
        <w:t> de M.A. Valentim.   </w:t>
      </w:r>
    </w:p>
    <w:p w:rsidR="005753FA" w:rsidRPr="00F25F4B" w:rsidRDefault="005753FA" w:rsidP="005B083E">
      <w:pPr>
        <w:pBdr>
          <w:bottom w:val="single" w:sz="6" w:space="1" w:color="auto"/>
        </w:pBdr>
        <w:spacing w:line="360" w:lineRule="auto"/>
        <w:jc w:val="both"/>
        <w:rPr>
          <w:rFonts w:eastAsia="Times New Roman" w:cstheme="minorHAnsi"/>
          <w:bCs/>
          <w:sz w:val="22"/>
          <w:szCs w:val="22"/>
          <w:lang w:eastAsia="pt-BR"/>
        </w:rPr>
      </w:pPr>
    </w:p>
    <w:p w:rsidR="00987F0A" w:rsidRPr="00F25F4B" w:rsidRDefault="00987F0A" w:rsidP="00096034">
      <w:pPr>
        <w:spacing w:before="60" w:after="60"/>
        <w:jc w:val="both"/>
        <w:rPr>
          <w:rFonts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 xml:space="preserve">FIL212 - TÓPICOS EM FILOSOFIA POLÍTICA: </w:t>
      </w:r>
      <w:r w:rsidRPr="00F25F4B">
        <w:rPr>
          <w:rFonts w:cstheme="minorHAnsi"/>
          <w:sz w:val="22"/>
          <w:szCs w:val="22"/>
        </w:rPr>
        <w:t>Foucault. Do Governo dos Outros ao Governo de Si</w:t>
      </w:r>
      <w:r w:rsidRPr="00F25F4B">
        <w:rPr>
          <w:rFonts w:eastAsia="Arial Narrow" w:cstheme="minorHAnsi"/>
          <w:sz w:val="22"/>
          <w:szCs w:val="22"/>
        </w:rPr>
        <w:t xml:space="preserve"> </w:t>
      </w:r>
    </w:p>
    <w:p w:rsidR="00987F0A" w:rsidRPr="00F25F4B" w:rsidRDefault="00987F0A" w:rsidP="00096034">
      <w:pPr>
        <w:spacing w:before="60" w:after="60"/>
        <w:jc w:val="both"/>
        <w:rPr>
          <w:rFonts w:cstheme="minorHAnsi"/>
          <w:sz w:val="22"/>
          <w:szCs w:val="22"/>
        </w:rPr>
      </w:pPr>
      <w:r w:rsidRPr="00F25F4B">
        <w:rPr>
          <w:rFonts w:cstheme="minorHAnsi"/>
          <w:sz w:val="22"/>
          <w:szCs w:val="22"/>
        </w:rPr>
        <w:t xml:space="preserve">Helton Adverse 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5753FA" w:rsidRPr="00F25F4B" w:rsidRDefault="005753FA" w:rsidP="00096034">
      <w:pPr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Após empreender seus estudos sobre as tecnologias de poder implementadas na sociedade moderna, Foucault realiza uma inflexão em seu projeto de pesquisa, passando a se interessar pelas tecnologias de si. O objetivo da disciplina é examinar de modo detalhado o conceito de "governo", pois é por seu intermédio que Foucault encontra os pontos de passagem entre esses dois campos de análise. Para tanto, daremos especial atenção a dois cursos ministrados no Collège de France: O Nascimento da Biopolítica (1979) e Do Governo dos Vivos (1980).</w:t>
      </w:r>
    </w:p>
    <w:p w:rsidR="005B083E" w:rsidRPr="00F25F4B" w:rsidRDefault="005B083E" w:rsidP="00096034">
      <w:pPr>
        <w:jc w:val="both"/>
        <w:rPr>
          <w:rFonts w:eastAsia="Times New Roman" w:cstheme="minorHAnsi"/>
          <w:sz w:val="22"/>
          <w:szCs w:val="22"/>
          <w:lang w:eastAsia="pt-BR"/>
        </w:rPr>
      </w:pPr>
    </w:p>
    <w:p w:rsidR="005B083E" w:rsidRPr="00F25F4B" w:rsidRDefault="005B083E" w:rsidP="00096034">
      <w:pPr>
        <w:jc w:val="both"/>
        <w:rPr>
          <w:rFonts w:eastAsia="Times New Roman" w:cstheme="minorHAnsi"/>
          <w:sz w:val="22"/>
          <w:szCs w:val="22"/>
          <w:lang w:eastAsia="pt-BR"/>
        </w:rPr>
      </w:pPr>
    </w:p>
    <w:p w:rsidR="005753FA" w:rsidRPr="00F25F4B" w:rsidRDefault="005753FA" w:rsidP="00096034">
      <w:pPr>
        <w:pBdr>
          <w:bottom w:val="single" w:sz="12" w:space="1" w:color="auto"/>
        </w:pBdr>
        <w:jc w:val="both"/>
        <w:rPr>
          <w:rFonts w:eastAsia="Times New Roman" w:cstheme="minorHAnsi"/>
          <w:bCs/>
          <w:sz w:val="22"/>
          <w:szCs w:val="22"/>
          <w:lang w:eastAsia="pt-BR"/>
        </w:rPr>
      </w:pPr>
    </w:p>
    <w:p w:rsidR="00096034" w:rsidRPr="00F25F4B" w:rsidRDefault="00096034" w:rsidP="00096034">
      <w:pPr>
        <w:spacing w:before="60" w:after="60"/>
        <w:jc w:val="both"/>
        <w:rPr>
          <w:rFonts w:eastAsia="Arial Narrow" w:cstheme="minorHAnsi"/>
          <w:b/>
          <w:sz w:val="22"/>
          <w:szCs w:val="22"/>
        </w:rPr>
      </w:pPr>
      <w:r w:rsidRPr="00F25F4B">
        <w:rPr>
          <w:rFonts w:eastAsia="Arial Narrow" w:cstheme="minorHAnsi"/>
          <w:b/>
          <w:sz w:val="22"/>
          <w:szCs w:val="22"/>
        </w:rPr>
        <w:t xml:space="preserve">II. NOITE </w:t>
      </w:r>
    </w:p>
    <w:p w:rsidR="00096034" w:rsidRPr="00F25F4B" w:rsidRDefault="00096034" w:rsidP="00096034">
      <w:pPr>
        <w:spacing w:before="60" w:after="60"/>
        <w:jc w:val="both"/>
        <w:rPr>
          <w:rFonts w:eastAsia="Arial Narrow" w:cstheme="minorHAnsi"/>
          <w:sz w:val="22"/>
          <w:szCs w:val="22"/>
        </w:rPr>
      </w:pPr>
    </w:p>
    <w:p w:rsidR="00096034" w:rsidRPr="00F25F4B" w:rsidRDefault="00096034" w:rsidP="00096034">
      <w:pPr>
        <w:spacing w:before="60" w:after="60"/>
        <w:jc w:val="both"/>
        <w:rPr>
          <w:rFonts w:eastAsia="Arial Narrow" w:cstheme="minorHAnsi"/>
          <w:spacing w:val="1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 xml:space="preserve">FIL203 </w:t>
      </w:r>
      <w:r w:rsidRPr="00F25F4B">
        <w:rPr>
          <w:rFonts w:eastAsia="Arial Narrow" w:cstheme="minorHAnsi"/>
          <w:spacing w:val="1"/>
          <w:sz w:val="22"/>
          <w:szCs w:val="22"/>
        </w:rPr>
        <w:t xml:space="preserve">TÓPICOS EM FILOSOFIA CONTEMPORÂNEA: Filosofia da técnica: aspectos epistemológicos, éticos e ontológicos </w:t>
      </w:r>
    </w:p>
    <w:p w:rsidR="00096034" w:rsidRPr="00F25F4B" w:rsidRDefault="00096034" w:rsidP="00096034">
      <w:pPr>
        <w:spacing w:before="60" w:after="60"/>
        <w:jc w:val="both"/>
        <w:rPr>
          <w:rFonts w:cstheme="minorHAnsi"/>
          <w:sz w:val="22"/>
          <w:szCs w:val="22"/>
        </w:rPr>
      </w:pPr>
      <w:r w:rsidRPr="00F25F4B">
        <w:rPr>
          <w:rFonts w:eastAsia="Arial Narrow" w:cstheme="minorHAnsi"/>
          <w:spacing w:val="1"/>
          <w:sz w:val="22"/>
          <w:szCs w:val="22"/>
        </w:rPr>
        <w:t xml:space="preserve">Ivan Domingues 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Organizado sob a forma de exposições temáticas, o curso visa elucidar as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relações entre ética, ciência e tecnologia em sua articulação com a questão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lastRenderedPageBreak/>
        <w:t>antropológica. Na vertente epistemológica, será enfatizado o estatuto da tecnologia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como modo de conhecimento, à luz da distinção entre ciência pura e ciência aplicada,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tendo por objeto o complexo das tecnociências. Na vertente ética, será problematizada a relação entre conhecimento e moral, a partir do questionamento de Rousseau da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significação moral da ciência e da técnica, da postulação da neutralidade axiológica por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Weber e do princípio responsabilidade de Hans Jonas. Na vertente ontológica, será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examinado o modo de existência dos objetos técnicos, à luz da clivagem natural /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artificial introduzida pela metafísica tradicional e em vista de sua superação. O exame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dos três aspectos conduzirá a uma profunda problematização da questão antropológica,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ensejando o questionamento das noções de natureza humana e condição humana,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protagonizado pelas novas biotecnologias e seu programa de reengenhagem da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humanidade: corpo e mente. Neste cenário a filosofia será solicitada em várias frentes e especialmente no exame das implicações morais dos usos e aplicações dos artefatos</w:t>
      </w: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tecnocientíficos nos seres humanos, com fins médicos e não-médicos, como na eugenia.</w:t>
      </w:r>
    </w:p>
    <w:p w:rsidR="00096034" w:rsidRPr="00F25F4B" w:rsidRDefault="00096034" w:rsidP="005B083E">
      <w:pPr>
        <w:pBdr>
          <w:bottom w:val="single" w:sz="6" w:space="1" w:color="auto"/>
        </w:pBdr>
        <w:spacing w:line="360" w:lineRule="auto"/>
        <w:jc w:val="both"/>
        <w:rPr>
          <w:rFonts w:eastAsia="Times New Roman" w:cstheme="minorHAnsi"/>
          <w:sz w:val="22"/>
          <w:szCs w:val="22"/>
          <w:lang w:eastAsia="pt-BR"/>
        </w:rPr>
      </w:pPr>
    </w:p>
    <w:p w:rsidR="00096034" w:rsidRPr="00F25F4B" w:rsidRDefault="00096034" w:rsidP="00096034">
      <w:pPr>
        <w:jc w:val="both"/>
        <w:rPr>
          <w:rFonts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 xml:space="preserve">FIL212 - </w:t>
      </w:r>
      <w:r w:rsidRPr="00F25F4B">
        <w:rPr>
          <w:rFonts w:cstheme="minorHAnsi"/>
          <w:sz w:val="22"/>
          <w:szCs w:val="22"/>
        </w:rPr>
        <w:t xml:space="preserve">TÓPICOS EM FILOSOFIA POLÍTICA: Crítica da Economia Política em Marx  </w:t>
      </w:r>
    </w:p>
    <w:p w:rsidR="00096034" w:rsidRPr="00F25F4B" w:rsidRDefault="00096034" w:rsidP="00096034">
      <w:pPr>
        <w:spacing w:line="293" w:lineRule="atLeast"/>
        <w:jc w:val="both"/>
        <w:rPr>
          <w:rFonts w:cstheme="minorHAnsi"/>
          <w:sz w:val="22"/>
          <w:szCs w:val="22"/>
        </w:rPr>
      </w:pPr>
      <w:r w:rsidRPr="00F25F4B">
        <w:rPr>
          <w:rFonts w:cstheme="minorHAnsi"/>
          <w:sz w:val="22"/>
          <w:szCs w:val="22"/>
        </w:rPr>
        <w:t>Amaro Fleck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096034" w:rsidRPr="00F25F4B" w:rsidRDefault="00096034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O objetivo deste curso é oferecer uma introdução à crítica da economia política de Marx por meio do exame de partes do primeiro livro de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O Capital</w:t>
      </w:r>
      <w:r w:rsidRPr="00F25F4B">
        <w:rPr>
          <w:rFonts w:eastAsia="Times New Roman" w:cstheme="minorHAnsi"/>
          <w:sz w:val="22"/>
          <w:szCs w:val="22"/>
          <w:lang w:eastAsia="pt-BR"/>
        </w:rPr>
        <w:t> e de um fragmento dos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Grundrisse</w:t>
      </w:r>
      <w:r w:rsidRPr="00F25F4B">
        <w:rPr>
          <w:rFonts w:eastAsia="Times New Roman" w:cstheme="minorHAnsi"/>
          <w:sz w:val="22"/>
          <w:szCs w:val="22"/>
          <w:lang w:eastAsia="pt-BR"/>
        </w:rPr>
        <w:t>. A disciplina está dividida em três momentos. O primeiro tem por objeto a teoria da forma-valor e a tese do fetichismo da mercadoria, tal como expostas no primeiro capítulo de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O Capital</w:t>
      </w:r>
      <w:r w:rsidRPr="00F25F4B">
        <w:rPr>
          <w:rFonts w:eastAsia="Times New Roman" w:cstheme="minorHAnsi"/>
          <w:sz w:val="22"/>
          <w:szCs w:val="22"/>
          <w:lang w:eastAsia="pt-BR"/>
        </w:rPr>
        <w:t>. O segundo tratará do conceito de capital, da peculiaridade da mercadoria força de trabalho, da obtenção de mais-valor e da tese da exploração do trabalho, por meio do exame dos capítulos quatro e cinco da mesma obra. Por fim, o momento derradeiro versará sobre a dinâmica do capital, sua tendência intrínseca à automação e à formação de crises; para tanto, serão analisados trechos dos capítulos finais de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O Capital</w:t>
      </w:r>
      <w:r w:rsidRPr="00F25F4B">
        <w:rPr>
          <w:rFonts w:eastAsia="Times New Roman" w:cstheme="minorHAnsi"/>
          <w:sz w:val="22"/>
          <w:szCs w:val="22"/>
          <w:lang w:eastAsia="pt-BR"/>
        </w:rPr>
        <w:t> quanto o “fragmento sobre as máquinas” (“Capital fixo e desenvolvimento das forças produtivas da sociedade”) dos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Grundrisse</w:t>
      </w:r>
      <w:r w:rsidRPr="00F25F4B">
        <w:rPr>
          <w:rFonts w:eastAsia="Times New Roman" w:cstheme="minorHAnsi"/>
          <w:sz w:val="22"/>
          <w:szCs w:val="22"/>
          <w:lang w:eastAsia="pt-BR"/>
        </w:rPr>
        <w:t>.</w:t>
      </w:r>
    </w:p>
    <w:p w:rsidR="00EE1A6F" w:rsidRPr="00F25F4B" w:rsidRDefault="00EE1A6F" w:rsidP="005B083E">
      <w:pPr>
        <w:pBdr>
          <w:bottom w:val="single" w:sz="6" w:space="1" w:color="auto"/>
        </w:pBdr>
        <w:spacing w:line="360" w:lineRule="auto"/>
        <w:jc w:val="both"/>
        <w:rPr>
          <w:rFonts w:eastAsia="Times New Roman" w:cstheme="minorHAnsi"/>
          <w:sz w:val="22"/>
          <w:szCs w:val="22"/>
          <w:lang w:eastAsia="pt-BR"/>
        </w:rPr>
      </w:pPr>
    </w:p>
    <w:p w:rsidR="00987F0A" w:rsidRPr="00F25F4B" w:rsidRDefault="00096034" w:rsidP="005B083E">
      <w:pPr>
        <w:spacing w:line="276" w:lineRule="auto"/>
        <w:rPr>
          <w:rFonts w:eastAsia="Arial Narrow" w:cstheme="minorHAnsi"/>
          <w:spacing w:val="1"/>
          <w:sz w:val="22"/>
          <w:szCs w:val="22"/>
        </w:rPr>
      </w:pPr>
      <w:r w:rsidRPr="00F25F4B">
        <w:rPr>
          <w:rFonts w:eastAsia="Arial Narrow" w:cstheme="minorHAnsi"/>
          <w:spacing w:val="1"/>
          <w:sz w:val="22"/>
          <w:szCs w:val="22"/>
        </w:rPr>
        <w:t xml:space="preserve">FIL060 – PRÁTICA DE PESQUISA / </w:t>
      </w:r>
      <w:r w:rsidR="00987F0A" w:rsidRPr="00F25F4B">
        <w:rPr>
          <w:rFonts w:eastAsia="Arial Narrow" w:cstheme="minorHAnsi"/>
          <w:spacing w:val="1"/>
          <w:sz w:val="22"/>
          <w:szCs w:val="22"/>
        </w:rPr>
        <w:t xml:space="preserve">TÓPICOS: O Tractatus Logico-philosophicus de Wittgenstein: A Nova Lógica, o Novo Método e o Sentido da Vida </w:t>
      </w:r>
    </w:p>
    <w:p w:rsidR="00987F0A" w:rsidRPr="00F25F4B" w:rsidRDefault="00987F0A" w:rsidP="00096034">
      <w:pPr>
        <w:spacing w:before="60" w:after="60"/>
        <w:jc w:val="both"/>
        <w:rPr>
          <w:rFonts w:cstheme="minorHAnsi"/>
          <w:sz w:val="22"/>
          <w:szCs w:val="22"/>
        </w:rPr>
      </w:pPr>
      <w:r w:rsidRPr="00F25F4B">
        <w:rPr>
          <w:rFonts w:eastAsia="Arial Narrow" w:cstheme="minorHAnsi"/>
          <w:spacing w:val="1"/>
          <w:sz w:val="22"/>
          <w:szCs w:val="22"/>
        </w:rPr>
        <w:t xml:space="preserve">Mauro </w:t>
      </w:r>
      <w:r w:rsidRPr="00F25F4B">
        <w:rPr>
          <w:rFonts w:cstheme="minorHAnsi"/>
          <w:sz w:val="22"/>
          <w:szCs w:val="22"/>
        </w:rPr>
        <w:t>Engelmann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987F0A" w:rsidRPr="00F25F4B" w:rsidRDefault="00987F0A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No prefácio do Tractatus Logico-philosophicus, Wittgenstein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manifesta a convicção de ter, no essencial, resolvido todos os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problemas filosóficos. Tamanha ousadia (ou presunção) estava fundada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na clara determinação da natureza da lógica a partir das obras de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Frege e Russell e na invenção de um novo método filosófico. O objetivo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do curso será entendê-los e relacioná-los ao sentido ético do livro.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Iniciaremos com a leitura dos filósofos que mais influenciaram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Wittgenstein (Frege e Russell); depois faremos uma leitura detalhada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do Tractatus com o objetivo de determinar o papel argumentativo de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todos os grupos de aforismos (1 a 7). Por fim, se tivermos tempo,</w:t>
      </w:r>
      <w:r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veremos o início da crítica que Wittgenstein faz ao Tractatus quando</w:t>
      </w:r>
      <w:r w:rsidR="00096034" w:rsidRPr="00F25F4B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retorna à filosofia dez anos depois de escrevê-lo.</w:t>
      </w:r>
    </w:p>
    <w:p w:rsidR="00096034" w:rsidRPr="00F25F4B" w:rsidRDefault="00096034" w:rsidP="00EE1A6F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sz w:val="22"/>
          <w:szCs w:val="22"/>
        </w:rPr>
      </w:pPr>
    </w:p>
    <w:p w:rsidR="00096034" w:rsidRPr="00F25F4B" w:rsidRDefault="00096034" w:rsidP="00096034">
      <w:pPr>
        <w:jc w:val="both"/>
        <w:rPr>
          <w:rFonts w:cstheme="minorHAnsi"/>
          <w:sz w:val="22"/>
          <w:szCs w:val="22"/>
        </w:rPr>
      </w:pPr>
      <w:r w:rsidRPr="00F25F4B">
        <w:rPr>
          <w:rFonts w:cstheme="minorHAnsi"/>
          <w:sz w:val="22"/>
          <w:szCs w:val="22"/>
        </w:rPr>
        <w:t xml:space="preserve">FIL204 </w:t>
      </w:r>
      <w:r w:rsidRPr="00F25F4B">
        <w:rPr>
          <w:rFonts w:eastAsia="Arial Narrow" w:cstheme="minorHAnsi"/>
          <w:spacing w:val="1"/>
          <w:sz w:val="22"/>
          <w:szCs w:val="22"/>
        </w:rPr>
        <w:t xml:space="preserve">TÓPICOS EM FILOSOFIA GREGA: </w:t>
      </w:r>
      <w:r w:rsidRPr="00F25F4B">
        <w:rPr>
          <w:rFonts w:cstheme="minorHAnsi"/>
          <w:bCs/>
          <w:sz w:val="22"/>
          <w:szCs w:val="22"/>
        </w:rPr>
        <w:t>A</w:t>
      </w:r>
      <w:r w:rsidRPr="00F25F4B">
        <w:rPr>
          <w:rStyle w:val="apple-converted-space"/>
          <w:rFonts w:cstheme="minorHAnsi"/>
          <w:bCs/>
          <w:sz w:val="22"/>
          <w:szCs w:val="22"/>
        </w:rPr>
        <w:t> </w:t>
      </w:r>
      <w:r w:rsidRPr="00F25F4B">
        <w:rPr>
          <w:rFonts w:cstheme="minorHAnsi"/>
          <w:bCs/>
          <w:i/>
          <w:iCs/>
          <w:sz w:val="22"/>
          <w:szCs w:val="22"/>
        </w:rPr>
        <w:t>República</w:t>
      </w:r>
      <w:r w:rsidRPr="00F25F4B">
        <w:rPr>
          <w:rStyle w:val="apple-converted-space"/>
          <w:rFonts w:cstheme="minorHAnsi"/>
          <w:bCs/>
          <w:sz w:val="22"/>
          <w:szCs w:val="22"/>
        </w:rPr>
        <w:t> </w:t>
      </w:r>
      <w:r w:rsidRPr="00F25F4B">
        <w:rPr>
          <w:rFonts w:cstheme="minorHAnsi"/>
          <w:bCs/>
          <w:sz w:val="22"/>
          <w:szCs w:val="22"/>
        </w:rPr>
        <w:t>de Platão</w:t>
      </w:r>
    </w:p>
    <w:p w:rsidR="00096034" w:rsidRPr="00F25F4B" w:rsidRDefault="00096034" w:rsidP="00096034">
      <w:pPr>
        <w:spacing w:before="60" w:after="60"/>
        <w:jc w:val="both"/>
        <w:rPr>
          <w:rFonts w:eastAsia="Arial Narrow"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 xml:space="preserve">Maria Cecilia Nogueira  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096034" w:rsidRPr="00F25F4B" w:rsidRDefault="00096034" w:rsidP="00096034">
      <w:pPr>
        <w:jc w:val="both"/>
        <w:rPr>
          <w:rFonts w:eastAsia="Times New Roman" w:cstheme="minorHAnsi"/>
          <w:sz w:val="22"/>
          <w:szCs w:val="22"/>
          <w:shd w:val="clear" w:color="auto" w:fill="FFFFFF"/>
          <w:lang w:eastAsia="pt-BR"/>
        </w:rPr>
      </w:pP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Leitura sistemática da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República</w:t>
      </w:r>
      <w:r w:rsidRPr="00F25F4B">
        <w:rPr>
          <w:rFonts w:eastAsia="Times New Roman" w:cstheme="minorHAnsi"/>
          <w:sz w:val="22"/>
          <w:szCs w:val="22"/>
          <w:shd w:val="clear" w:color="auto" w:fill="FFFFFF"/>
          <w:lang w:eastAsia="pt-BR"/>
        </w:rPr>
        <w:t>, de Platão, percorrendo os  10 livros que compõem esta obra, com ênfase na discussão de problemas e vocabulário ligados à teoria da imagem, e investigando a recepção de alguns temas do diálogo na arte cinematográfica. </w:t>
      </w:r>
    </w:p>
    <w:p w:rsidR="00096034" w:rsidRPr="00F25F4B" w:rsidRDefault="00096034" w:rsidP="00EE1A6F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sz w:val="22"/>
          <w:szCs w:val="22"/>
        </w:rPr>
      </w:pPr>
    </w:p>
    <w:p w:rsidR="00096034" w:rsidRPr="00F25F4B" w:rsidRDefault="00096034" w:rsidP="00096034">
      <w:pPr>
        <w:jc w:val="both"/>
        <w:rPr>
          <w:rFonts w:cstheme="minorHAnsi"/>
          <w:sz w:val="22"/>
          <w:szCs w:val="22"/>
        </w:rPr>
      </w:pPr>
      <w:r w:rsidRPr="00F25F4B">
        <w:rPr>
          <w:rFonts w:cstheme="minorHAnsi"/>
          <w:sz w:val="22"/>
          <w:szCs w:val="22"/>
        </w:rPr>
        <w:t xml:space="preserve">FIL060 – Prática de Pesquisa /Tópicos: </w:t>
      </w:r>
      <w:r w:rsidRPr="00F25F4B">
        <w:rPr>
          <w:rFonts w:cstheme="minorHAnsi"/>
          <w:bCs/>
          <w:sz w:val="22"/>
          <w:szCs w:val="22"/>
        </w:rPr>
        <w:t>A Demarcação entre Retórica e Filosofia em Platão</w:t>
      </w:r>
    </w:p>
    <w:p w:rsidR="00096034" w:rsidRPr="00F25F4B" w:rsidRDefault="00096034" w:rsidP="00096034">
      <w:pPr>
        <w:jc w:val="both"/>
        <w:rPr>
          <w:rFonts w:cstheme="minorHAnsi"/>
          <w:sz w:val="22"/>
          <w:szCs w:val="22"/>
        </w:rPr>
      </w:pPr>
      <w:r w:rsidRPr="00F25F4B">
        <w:rPr>
          <w:rFonts w:eastAsia="Arial Narrow" w:cstheme="minorHAnsi"/>
          <w:sz w:val="22"/>
          <w:szCs w:val="22"/>
        </w:rPr>
        <w:t xml:space="preserve">Maria Cecilia Nogueira  </w:t>
      </w:r>
    </w:p>
    <w:p w:rsidR="005B083E" w:rsidRPr="00F25F4B" w:rsidRDefault="005B083E" w:rsidP="005B083E">
      <w:pPr>
        <w:jc w:val="both"/>
        <w:rPr>
          <w:rFonts w:cstheme="minorHAnsi"/>
          <w:sz w:val="22"/>
          <w:szCs w:val="22"/>
        </w:rPr>
      </w:pPr>
    </w:p>
    <w:p w:rsidR="00096034" w:rsidRPr="00F25F4B" w:rsidRDefault="00096034" w:rsidP="00EE1A6F">
      <w:pPr>
        <w:jc w:val="both"/>
        <w:rPr>
          <w:rFonts w:eastAsia="Times New Roman" w:cstheme="minorHAnsi"/>
          <w:sz w:val="22"/>
          <w:szCs w:val="22"/>
          <w:lang w:eastAsia="pt-BR"/>
        </w:rPr>
      </w:pPr>
      <w:r w:rsidRPr="00F25F4B">
        <w:rPr>
          <w:rFonts w:eastAsia="Times New Roman" w:cstheme="minorHAnsi"/>
          <w:sz w:val="22"/>
          <w:szCs w:val="22"/>
          <w:lang w:eastAsia="pt-BR"/>
        </w:rPr>
        <w:t>Análise do estatuto da Retórica frente à Filosofia, por meio da leitura de obras  de Platão, especialmente os diálogos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Apologia de Sócrates</w:t>
      </w:r>
      <w:r w:rsidRPr="00F25F4B">
        <w:rPr>
          <w:rFonts w:eastAsia="Times New Roman" w:cstheme="minorHAnsi"/>
          <w:sz w:val="22"/>
          <w:szCs w:val="22"/>
          <w:lang w:eastAsia="pt-BR"/>
        </w:rPr>
        <w:t>,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Górgias</w:t>
      </w:r>
      <w:r w:rsidRPr="00F25F4B">
        <w:rPr>
          <w:rFonts w:eastAsia="Times New Roman" w:cstheme="minorHAnsi"/>
          <w:sz w:val="22"/>
          <w:szCs w:val="22"/>
          <w:lang w:eastAsia="pt-BR"/>
        </w:rPr>
        <w:t>,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Fedro</w:t>
      </w:r>
      <w:r w:rsidRPr="00F25F4B">
        <w:rPr>
          <w:rFonts w:eastAsia="Times New Roman" w:cstheme="minorHAnsi"/>
          <w:sz w:val="22"/>
          <w:szCs w:val="22"/>
          <w:lang w:eastAsia="pt-BR"/>
        </w:rPr>
        <w:t> e </w:t>
      </w:r>
      <w:r w:rsidRPr="00F25F4B">
        <w:rPr>
          <w:rFonts w:eastAsia="Times New Roman" w:cstheme="minorHAnsi"/>
          <w:i/>
          <w:iCs/>
          <w:sz w:val="22"/>
          <w:szCs w:val="22"/>
          <w:lang w:eastAsia="pt-BR"/>
        </w:rPr>
        <w:t>O Sofista</w:t>
      </w:r>
      <w:r w:rsidRPr="00F25F4B">
        <w:rPr>
          <w:rFonts w:eastAsia="Times New Roman" w:cstheme="minorHAnsi"/>
          <w:sz w:val="22"/>
          <w:szCs w:val="22"/>
          <w:lang w:eastAsia="pt-BR"/>
        </w:rPr>
        <w:t> bem como de textos de comentadores que a partir dos anos 90 trouxeram novas contribuições a revalorização da retórica e oratória greco-latina.</w:t>
      </w:r>
    </w:p>
    <w:p w:rsidR="00EE1A6F" w:rsidRPr="00F25F4B" w:rsidRDefault="00EE1A6F" w:rsidP="00EE1A6F">
      <w:pPr>
        <w:pStyle w:val="NormalWeb"/>
        <w:pBdr>
          <w:bottom w:val="single" w:sz="6" w:space="1" w:color="auto"/>
        </w:pBdr>
        <w:adjustRightInd w:val="0"/>
        <w:snapToGrid w:val="0"/>
        <w:contextualSpacing/>
        <w:jc w:val="both"/>
        <w:rPr>
          <w:rFonts w:asciiTheme="minorHAnsi" w:eastAsia="Arial Narrow" w:hAnsiTheme="minorHAnsi" w:cstheme="minorHAnsi"/>
          <w:sz w:val="22"/>
          <w:szCs w:val="22"/>
          <w:lang w:eastAsia="en-US"/>
        </w:rPr>
      </w:pPr>
    </w:p>
    <w:p w:rsidR="005B083E" w:rsidRPr="00F25F4B" w:rsidRDefault="00987F0A" w:rsidP="00EE1A6F">
      <w:pPr>
        <w:pStyle w:val="NormalWeb"/>
        <w:adjustRightInd w:val="0"/>
        <w:snapToGrid w:val="0"/>
        <w:contextualSpacing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F25F4B">
        <w:rPr>
          <w:rFonts w:asciiTheme="minorHAnsi" w:eastAsia="Arial Narrow" w:hAnsiTheme="minorHAnsi" w:cstheme="minorHAnsi"/>
          <w:sz w:val="22"/>
          <w:szCs w:val="22"/>
        </w:rPr>
        <w:t>FIL209 TÓPICOS EM FILOSOFIA DA ARTE</w:t>
      </w:r>
      <w:r w:rsidR="00096034" w:rsidRPr="00F25F4B">
        <w:rPr>
          <w:rFonts w:asciiTheme="minorHAnsi" w:eastAsia="Arial Narrow" w:hAnsiTheme="minorHAnsi" w:cstheme="minorHAnsi"/>
          <w:sz w:val="22"/>
          <w:szCs w:val="22"/>
        </w:rPr>
        <w:t xml:space="preserve">: Filosofia do Horror </w:t>
      </w:r>
    </w:p>
    <w:p w:rsidR="005B083E" w:rsidRPr="00F25F4B" w:rsidRDefault="00987F0A" w:rsidP="00EE1A6F">
      <w:pPr>
        <w:pStyle w:val="NormalWeb"/>
        <w:adjustRightInd w:val="0"/>
        <w:snapToGrid w:val="0"/>
        <w:contextualSpacing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F25F4B">
        <w:rPr>
          <w:rFonts w:asciiTheme="minorHAnsi" w:eastAsia="Arial Narrow" w:hAnsiTheme="minorHAnsi" w:cstheme="minorHAnsi"/>
          <w:sz w:val="22"/>
          <w:szCs w:val="22"/>
        </w:rPr>
        <w:t>Walter Menon</w:t>
      </w:r>
    </w:p>
    <w:p w:rsidR="005B083E" w:rsidRPr="00F25F4B" w:rsidRDefault="005B083E" w:rsidP="005B083E">
      <w:pPr>
        <w:pStyle w:val="NormalWeb"/>
        <w:adjustRightInd w:val="0"/>
        <w:snapToGrid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E1A6F" w:rsidRPr="00F25F4B" w:rsidRDefault="00BD3184" w:rsidP="00EE1A6F">
      <w:pPr>
        <w:pStyle w:val="NormalWeb"/>
        <w:pBdr>
          <w:bottom w:val="single" w:sz="6" w:space="1" w:color="auto"/>
        </w:pBdr>
        <w:adjustRightInd w:val="0"/>
        <w:snapToGri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25F4B">
        <w:rPr>
          <w:rFonts w:asciiTheme="minorHAnsi" w:hAnsiTheme="minorHAnsi" w:cstheme="minorHAnsi"/>
          <w:sz w:val="22"/>
          <w:szCs w:val="22"/>
        </w:rPr>
        <w:t>Este curso propõe abordar, de maneira introdutória, alguns tópicos centrais nos estudos em Estética e Filosofia da Arte a partir da leitura de linhas teóricas específicas que priorizam o lugar da arte e da experiência estética em nossa relação com o mundo. Nesse sentido, o presente semestre será́ dedicado às questões da representação e da ficção que têm como categoria estética o Horror e suas consequências epistemológicas, ontológicas e éticas.</w:t>
      </w:r>
    </w:p>
    <w:p w:rsidR="00EE1A6F" w:rsidRPr="00F25F4B" w:rsidRDefault="00EE1A6F" w:rsidP="00EE1A6F">
      <w:pPr>
        <w:pStyle w:val="NormalWeb"/>
        <w:pBdr>
          <w:bottom w:val="single" w:sz="6" w:space="1" w:color="auto"/>
        </w:pBdr>
        <w:adjustRightInd w:val="0"/>
        <w:snapToGri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96034" w:rsidRPr="00F25F4B" w:rsidRDefault="00096034" w:rsidP="00EE1A6F">
      <w:pPr>
        <w:adjustRightInd w:val="0"/>
        <w:snapToGrid w:val="0"/>
        <w:spacing w:before="60" w:after="60"/>
        <w:contextualSpacing/>
        <w:rPr>
          <w:rFonts w:eastAsia="Arial Narrow" w:cstheme="minorHAnsi"/>
          <w:spacing w:val="1"/>
          <w:sz w:val="22"/>
          <w:szCs w:val="22"/>
        </w:rPr>
      </w:pPr>
      <w:r w:rsidRPr="00F25F4B">
        <w:rPr>
          <w:rFonts w:cstheme="minorHAnsi"/>
          <w:sz w:val="22"/>
          <w:szCs w:val="22"/>
        </w:rPr>
        <w:t>FIL023</w:t>
      </w:r>
      <w:r w:rsidRPr="00F25F4B">
        <w:rPr>
          <w:rFonts w:eastAsia="Arial Narrow" w:cstheme="minorHAnsi"/>
          <w:sz w:val="22"/>
          <w:szCs w:val="22"/>
        </w:rPr>
        <w:t xml:space="preserve"> - </w:t>
      </w:r>
      <w:r w:rsidRPr="00F25F4B">
        <w:rPr>
          <w:rFonts w:eastAsia="Arial Narrow" w:cstheme="minorHAnsi"/>
          <w:spacing w:val="1"/>
          <w:sz w:val="22"/>
          <w:szCs w:val="22"/>
        </w:rPr>
        <w:t>TÓPICOS EM ONTOLOGIA: Teorias Contemporâneas da Causação</w:t>
      </w:r>
    </w:p>
    <w:p w:rsidR="00096034" w:rsidRPr="00F25F4B" w:rsidRDefault="00096034" w:rsidP="00EE1A6F">
      <w:pPr>
        <w:adjustRightInd w:val="0"/>
        <w:snapToGrid w:val="0"/>
        <w:contextualSpacing/>
        <w:jc w:val="both"/>
        <w:rPr>
          <w:rFonts w:eastAsia="Times New Roman" w:cstheme="minorHAnsi"/>
          <w:bCs/>
          <w:sz w:val="22"/>
          <w:szCs w:val="22"/>
          <w:lang w:eastAsia="pt-BR"/>
        </w:rPr>
      </w:pPr>
      <w:r w:rsidRPr="00F25F4B">
        <w:rPr>
          <w:rFonts w:eastAsia="Arial Narrow" w:cstheme="minorHAnsi"/>
          <w:sz w:val="22"/>
          <w:szCs w:val="22"/>
        </w:rPr>
        <w:t xml:space="preserve">Túlio Aguiar </w:t>
      </w:r>
    </w:p>
    <w:p w:rsidR="005B083E" w:rsidRPr="00F25F4B" w:rsidRDefault="005B083E" w:rsidP="00EE1A6F">
      <w:pPr>
        <w:contextualSpacing/>
        <w:jc w:val="both"/>
        <w:rPr>
          <w:rFonts w:cstheme="minorHAnsi"/>
          <w:sz w:val="22"/>
          <w:szCs w:val="22"/>
        </w:rPr>
      </w:pPr>
    </w:p>
    <w:p w:rsidR="00096034" w:rsidRPr="00F25F4B" w:rsidRDefault="00096034" w:rsidP="00096034">
      <w:pPr>
        <w:jc w:val="both"/>
        <w:rPr>
          <w:rFonts w:eastAsia="Times New Roman" w:cstheme="minorHAnsi"/>
          <w:bCs/>
          <w:sz w:val="22"/>
          <w:szCs w:val="22"/>
          <w:lang w:eastAsia="pt-BR"/>
        </w:rPr>
      </w:pPr>
      <w:r w:rsidRPr="00F25F4B">
        <w:rPr>
          <w:rFonts w:eastAsia="Times New Roman" w:cstheme="minorHAnsi"/>
          <w:bCs/>
          <w:sz w:val="22"/>
          <w:szCs w:val="22"/>
          <w:lang w:eastAsia="pt-BR"/>
        </w:rPr>
        <w:t>O curso tem como objetivo apresentar ao aluno as teorias contemporâneas da causação e daexplicação, tomando como termo de comparação a teoria humiana. As principais teorias tratadas serão: a teoria física, a teoria agencial, a teoria contrafactual e a teoria probabilística. Especial atenção será dada ao problema da assimetria da relação causal. Obs: É recomendada a capacidade de leitura em língua inglesa.</w:t>
      </w:r>
    </w:p>
    <w:p w:rsidR="00BD3184" w:rsidRPr="00F25F4B" w:rsidRDefault="00BD3184" w:rsidP="00096034">
      <w:pPr>
        <w:jc w:val="both"/>
        <w:rPr>
          <w:rFonts w:cstheme="minorHAnsi"/>
          <w:sz w:val="22"/>
          <w:szCs w:val="22"/>
        </w:rPr>
      </w:pPr>
    </w:p>
    <w:p w:rsidR="00BD3184" w:rsidRPr="00F25F4B" w:rsidRDefault="00BD3184" w:rsidP="00096034">
      <w:pPr>
        <w:jc w:val="both"/>
        <w:rPr>
          <w:rFonts w:eastAsia="Times New Roman" w:cstheme="minorHAnsi"/>
          <w:sz w:val="22"/>
          <w:szCs w:val="22"/>
          <w:shd w:val="clear" w:color="auto" w:fill="FFFFFF"/>
          <w:lang w:eastAsia="pt-BR"/>
        </w:rPr>
      </w:pPr>
    </w:p>
    <w:p w:rsidR="005B083E" w:rsidRPr="00F25F4B" w:rsidRDefault="005B083E" w:rsidP="00096034">
      <w:pPr>
        <w:spacing w:line="293" w:lineRule="atLeast"/>
        <w:jc w:val="both"/>
        <w:rPr>
          <w:rFonts w:eastAsia="Times New Roman" w:cstheme="minorHAnsi"/>
          <w:sz w:val="22"/>
          <w:szCs w:val="22"/>
          <w:lang w:eastAsia="pt-BR"/>
        </w:rPr>
      </w:pPr>
      <w:bookmarkStart w:id="0" w:name="_GoBack"/>
      <w:bookmarkEnd w:id="0"/>
    </w:p>
    <w:p w:rsidR="00AF4E42" w:rsidRPr="00F25F4B" w:rsidRDefault="00AF4E42" w:rsidP="00096034">
      <w:pPr>
        <w:jc w:val="both"/>
        <w:rPr>
          <w:rFonts w:cstheme="minorHAnsi"/>
          <w:sz w:val="22"/>
          <w:szCs w:val="22"/>
        </w:rPr>
      </w:pPr>
    </w:p>
    <w:p w:rsidR="00987F0A" w:rsidRPr="00F25F4B" w:rsidRDefault="00987F0A" w:rsidP="00096034">
      <w:pPr>
        <w:jc w:val="both"/>
        <w:rPr>
          <w:rFonts w:cstheme="minorHAnsi"/>
          <w:sz w:val="22"/>
          <w:szCs w:val="22"/>
        </w:rPr>
      </w:pPr>
    </w:p>
    <w:p w:rsidR="00987F0A" w:rsidRPr="00F25F4B" w:rsidRDefault="00987F0A" w:rsidP="00987F0A">
      <w:pPr>
        <w:rPr>
          <w:rFonts w:eastAsia="Times New Roman" w:cstheme="minorHAnsi"/>
          <w:bCs/>
          <w:sz w:val="22"/>
          <w:szCs w:val="22"/>
          <w:lang w:eastAsia="pt-BR"/>
        </w:rPr>
      </w:pPr>
    </w:p>
    <w:p w:rsidR="00987F0A" w:rsidRPr="00F25F4B" w:rsidRDefault="00987F0A">
      <w:pPr>
        <w:rPr>
          <w:rFonts w:cstheme="minorHAnsi"/>
          <w:sz w:val="22"/>
          <w:szCs w:val="22"/>
        </w:rPr>
      </w:pPr>
    </w:p>
    <w:sectPr w:rsidR="00987F0A" w:rsidRPr="00F25F4B" w:rsidSect="00A31C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D445E"/>
    <w:multiLevelType w:val="hybridMultilevel"/>
    <w:tmpl w:val="7B1204C8"/>
    <w:lvl w:ilvl="0" w:tplc="D1F4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4"/>
    <w:rsid w:val="00096034"/>
    <w:rsid w:val="000B5EE7"/>
    <w:rsid w:val="005753FA"/>
    <w:rsid w:val="005B083E"/>
    <w:rsid w:val="00914DA2"/>
    <w:rsid w:val="00987F0A"/>
    <w:rsid w:val="00A31C47"/>
    <w:rsid w:val="00AF4E42"/>
    <w:rsid w:val="00BD3184"/>
    <w:rsid w:val="00EE1A6F"/>
    <w:rsid w:val="00F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BB3E-D7FB-9D47-A3FD-CA9086AC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BD3184"/>
  </w:style>
  <w:style w:type="paragraph" w:styleId="NormalWeb">
    <w:name w:val="Normal (Web)"/>
    <w:basedOn w:val="Normal"/>
    <w:uiPriority w:val="99"/>
    <w:unhideWhenUsed/>
    <w:rsid w:val="00BD31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gd">
    <w:name w:val="gd"/>
    <w:basedOn w:val="Tipodeletrapredefinidodopargrafo"/>
    <w:rsid w:val="00BD3184"/>
  </w:style>
  <w:style w:type="character" w:customStyle="1" w:styleId="il">
    <w:name w:val="il"/>
    <w:basedOn w:val="Tipodeletrapredefinidodopargrafo"/>
    <w:rsid w:val="00BD3184"/>
  </w:style>
  <w:style w:type="character" w:customStyle="1" w:styleId="gmaildefault">
    <w:name w:val="gmail_default"/>
    <w:basedOn w:val="Tipodeletrapredefinidodopargrafo"/>
    <w:rsid w:val="005753FA"/>
  </w:style>
  <w:style w:type="paragraph" w:customStyle="1" w:styleId="m195275500464323817gmail-msonospacing">
    <w:name w:val="m_195275500464323817gmail-msonospacing"/>
    <w:basedOn w:val="Normal"/>
    <w:rsid w:val="00987F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9603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25F4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Serra</dc:creator>
  <cp:keywords/>
  <dc:description/>
  <cp:lastModifiedBy>colfil</cp:lastModifiedBy>
  <cp:revision>3</cp:revision>
  <cp:lastPrinted>2019-07-09T14:42:00Z</cp:lastPrinted>
  <dcterms:created xsi:type="dcterms:W3CDTF">2019-07-09T14:41:00Z</dcterms:created>
  <dcterms:modified xsi:type="dcterms:W3CDTF">2019-07-09T14:42:00Z</dcterms:modified>
</cp:coreProperties>
</file>